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8D" w:rsidRPr="00E42B22" w:rsidRDefault="00AA2A8B" w:rsidP="00F65EBB">
      <w:pPr>
        <w:pStyle w:val="Title"/>
      </w:pPr>
      <w:r>
        <w:t>iSCSI-</w:t>
      </w:r>
      <w:r w:rsidR="005B2A88" w:rsidRPr="00E42B22">
        <w:t>SAN OpenNebula Extension</w:t>
      </w:r>
      <w:r>
        <w:t xml:space="preserve"> Design</w:t>
      </w:r>
    </w:p>
    <w:p w:rsidR="009813D7" w:rsidRDefault="009813D7" w:rsidP="005B2A88">
      <w:pPr>
        <w:jc w:val="center"/>
        <w:rPr>
          <w:b/>
          <w:u w:val="single"/>
        </w:rPr>
      </w:pPr>
    </w:p>
    <w:p w:rsidR="008F363D" w:rsidRDefault="008F363D" w:rsidP="005B2A88">
      <w:pPr>
        <w:jc w:val="center"/>
        <w:rPr>
          <w:b/>
          <w:u w:val="single"/>
        </w:rPr>
      </w:pPr>
    </w:p>
    <w:p w:rsidR="005B2A88" w:rsidRPr="00484A28" w:rsidRDefault="00D1732A" w:rsidP="008066CF">
      <w:pPr>
        <w:pStyle w:val="Heading1"/>
      </w:pPr>
      <w:r w:rsidRPr="00D1732A">
        <w:rPr>
          <w:noProof/>
        </w:rPr>
        <w:drawing>
          <wp:anchor distT="0" distB="0" distL="114300" distR="114300" simplePos="0" relativeHeight="251658240" behindDoc="0" locked="0" layoutInCell="1" allowOverlap="1">
            <wp:simplePos x="0" y="0"/>
            <wp:positionH relativeFrom="column">
              <wp:posOffset>608597</wp:posOffset>
            </wp:positionH>
            <wp:positionV relativeFrom="paragraph">
              <wp:posOffset>-2741</wp:posOffset>
            </wp:positionV>
            <wp:extent cx="4745456" cy="2105527"/>
            <wp:effectExtent l="19050" t="0" r="0" b="0"/>
            <wp:wrapSquare wrapText="bothSides"/>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77000" cy="2895600"/>
                      <a:chOff x="457200" y="914400"/>
                      <a:chExt cx="6477000" cy="2895600"/>
                    </a:xfrm>
                  </a:grpSpPr>
                  <a:sp>
                    <a:nvSpPr>
                      <a:cNvPr id="49" name="Rectangle 48"/>
                      <a:cNvSpPr/>
                    </a:nvSpPr>
                    <a:spPr>
                      <a:xfrm>
                        <a:off x="457200" y="914400"/>
                        <a:ext cx="6477000" cy="2895600"/>
                      </a:xfrm>
                      <a:prstGeom prst="rect">
                        <a:avLst/>
                      </a:prstGeom>
                      <a:solidFill>
                        <a:schemeClr val="bg1">
                          <a:lumMod val="65000"/>
                          <a:alpha val="1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2895600" y="1066800"/>
                        <a:ext cx="1676400" cy="1066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1">
                        <a:schemeClr val="dk1"/>
                      </a:lnRef>
                      <a:fillRef idx="2">
                        <a:schemeClr val="dk1"/>
                      </a:fillRef>
                      <a:effectRef idx="1">
                        <a:schemeClr val="dk1"/>
                      </a:effectRef>
                      <a:fontRef idx="minor">
                        <a:schemeClr val="dk1"/>
                      </a:fontRef>
                    </a:style>
                  </a:sp>
                  <a:sp>
                    <a:nvSpPr>
                      <a:cNvPr id="5" name="TextBox 4"/>
                      <a:cNvSpPr txBox="1"/>
                    </a:nvSpPr>
                    <a:spPr>
                      <a:xfrm>
                        <a:off x="2971800" y="1033046"/>
                        <a:ext cx="1524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FRONT END</a:t>
                          </a:r>
                          <a:endParaRPr lang="en-US" sz="1600" dirty="0"/>
                        </a:p>
                      </a:txBody>
                      <a:useSpRect/>
                    </a:txSp>
                  </a:sp>
                  <a:sp>
                    <a:nvSpPr>
                      <a:cNvPr id="6" name="Rectangle 5"/>
                      <a:cNvSpPr/>
                    </a:nvSpPr>
                    <a:spPr>
                      <a:xfrm>
                        <a:off x="2971800" y="1371600"/>
                        <a:ext cx="1524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ONED</a:t>
                          </a:r>
                          <a:endParaRPr lang="en-US" sz="1400" dirty="0"/>
                        </a:p>
                      </a:txBody>
                      <a:useSpRect/>
                    </a:txSp>
                    <a:style>
                      <a:lnRef idx="1">
                        <a:schemeClr val="accent1"/>
                      </a:lnRef>
                      <a:fillRef idx="3">
                        <a:schemeClr val="accent1"/>
                      </a:fillRef>
                      <a:effectRef idx="2">
                        <a:schemeClr val="accent1"/>
                      </a:effectRef>
                      <a:fontRef idx="minor">
                        <a:schemeClr val="lt1"/>
                      </a:fontRef>
                    </a:style>
                  </a:sp>
                  <a:sp>
                    <a:nvSpPr>
                      <a:cNvPr id="7" name="Rectangle 6"/>
                      <a:cNvSpPr/>
                    </a:nvSpPr>
                    <a:spPr>
                      <a:xfrm>
                        <a:off x="2971800" y="1676400"/>
                        <a:ext cx="685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800" b="1" dirty="0" smtClean="0"/>
                            <a:t>XML-RPC Services</a:t>
                          </a:r>
                          <a:endParaRPr lang="en-US" sz="800" b="1" dirty="0"/>
                        </a:p>
                      </a:txBody>
                      <a:useSpRect/>
                    </a:txSp>
                    <a:style>
                      <a:lnRef idx="1">
                        <a:schemeClr val="accent1"/>
                      </a:lnRef>
                      <a:fillRef idx="2">
                        <a:schemeClr val="accent1"/>
                      </a:fillRef>
                      <a:effectRef idx="1">
                        <a:schemeClr val="accent1"/>
                      </a:effectRef>
                      <a:fontRef idx="minor">
                        <a:schemeClr val="dk1"/>
                      </a:fontRef>
                    </a:style>
                  </a:sp>
                  <a:sp>
                    <a:nvSpPr>
                      <a:cNvPr id="8" name="Rectangle 7"/>
                      <a:cNvSpPr/>
                    </a:nvSpPr>
                    <a:spPr>
                      <a:xfrm>
                        <a:off x="3810000" y="1676400"/>
                        <a:ext cx="685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800" b="1" dirty="0" smtClean="0"/>
                            <a:t>Ruby Scripts</a:t>
                          </a:r>
                          <a:endParaRPr lang="en-US" sz="800" b="1" dirty="0"/>
                        </a:p>
                      </a:txBody>
                      <a:useSpRect/>
                    </a:txSp>
                    <a:style>
                      <a:lnRef idx="1">
                        <a:schemeClr val="accent3"/>
                      </a:lnRef>
                      <a:fillRef idx="2">
                        <a:schemeClr val="accent3"/>
                      </a:fillRef>
                      <a:effectRef idx="1">
                        <a:schemeClr val="accent3"/>
                      </a:effectRef>
                      <a:fontRef idx="minor">
                        <a:schemeClr val="dk1"/>
                      </a:fontRef>
                    </a:style>
                  </a:sp>
                  <a:sp>
                    <a:nvSpPr>
                      <a:cNvPr id="10" name="Rounded Rectangle 9"/>
                      <a:cNvSpPr/>
                    </a:nvSpPr>
                    <a:spPr>
                      <a:xfrm>
                        <a:off x="2895600" y="2590800"/>
                        <a:ext cx="1676400" cy="1066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1">
                        <a:schemeClr val="accent3"/>
                      </a:lnRef>
                      <a:fillRef idx="2">
                        <a:schemeClr val="accent3"/>
                      </a:fillRef>
                      <a:effectRef idx="1">
                        <a:schemeClr val="accent3"/>
                      </a:effectRef>
                      <a:fontRef idx="minor">
                        <a:schemeClr val="dk1"/>
                      </a:fontRef>
                    </a:style>
                  </a:sp>
                  <a:sp>
                    <a:nvSpPr>
                      <a:cNvPr id="12" name="TextBox 11"/>
                      <a:cNvSpPr txBox="1"/>
                    </a:nvSpPr>
                    <a:spPr>
                      <a:xfrm>
                        <a:off x="2971800" y="3352800"/>
                        <a:ext cx="1524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t>CLUSTER NODE 1</a:t>
                          </a:r>
                          <a:endParaRPr lang="en-US" sz="1200" b="1" dirty="0"/>
                        </a:p>
                      </a:txBody>
                      <a:useSpRect/>
                    </a:txSp>
                  </a:sp>
                  <a:sp>
                    <a:nvSpPr>
                      <a:cNvPr id="13" name="Rectangle 12"/>
                      <a:cNvSpPr/>
                    </a:nvSpPr>
                    <a:spPr>
                      <a:xfrm>
                        <a:off x="2971800" y="3124200"/>
                        <a:ext cx="1524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t>HYPERVISOR (XEN)</a:t>
                          </a:r>
                          <a:endParaRPr lang="en-US" sz="1100" b="1" dirty="0"/>
                        </a:p>
                      </a:txBody>
                      <a:useSpRect/>
                    </a:txSp>
                    <a:style>
                      <a:lnRef idx="1">
                        <a:schemeClr val="accent3"/>
                      </a:lnRef>
                      <a:fillRef idx="3">
                        <a:schemeClr val="accent3"/>
                      </a:fillRef>
                      <a:effectRef idx="2">
                        <a:schemeClr val="accent3"/>
                      </a:effectRef>
                      <a:fontRef idx="minor">
                        <a:schemeClr val="lt1"/>
                      </a:fontRef>
                    </a:style>
                  </a:sp>
                  <a:sp>
                    <a:nvSpPr>
                      <a:cNvPr id="14" name="Rectangle 13"/>
                      <a:cNvSpPr/>
                    </a:nvSpPr>
                    <a:spPr>
                      <a:xfrm>
                        <a:off x="2971800" y="2743200"/>
                        <a:ext cx="3810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b="1" dirty="0" smtClean="0"/>
                            <a:t>VM</a:t>
                          </a:r>
                          <a:endParaRPr lang="en-US" sz="900" b="1" dirty="0"/>
                        </a:p>
                      </a:txBody>
                      <a:useSpRect/>
                    </a:txSp>
                    <a:style>
                      <a:lnRef idx="1">
                        <a:schemeClr val="accent1"/>
                      </a:lnRef>
                      <a:fillRef idx="2">
                        <a:schemeClr val="accent1"/>
                      </a:fillRef>
                      <a:effectRef idx="1">
                        <a:schemeClr val="accent1"/>
                      </a:effectRef>
                      <a:fontRef idx="minor">
                        <a:schemeClr val="dk1"/>
                      </a:fontRef>
                    </a:style>
                  </a:sp>
                  <a:sp>
                    <a:nvSpPr>
                      <a:cNvPr id="15" name="Rectangle 14"/>
                      <a:cNvSpPr/>
                    </a:nvSpPr>
                    <a:spPr>
                      <a:xfrm>
                        <a:off x="3429000" y="2743200"/>
                        <a:ext cx="6096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800" b="1" dirty="0" err="1" smtClean="0"/>
                            <a:t>iSCSI</a:t>
                          </a:r>
                          <a:endParaRPr lang="en-US" sz="800" b="1" dirty="0" smtClean="0"/>
                        </a:p>
                        <a:p>
                          <a:pPr algn="ctr"/>
                          <a:r>
                            <a:rPr lang="en-US" sz="800" b="1" dirty="0" smtClean="0"/>
                            <a:t>Initiator</a:t>
                          </a:r>
                          <a:endParaRPr lang="en-US" sz="800" b="1" dirty="0"/>
                        </a:p>
                      </a:txBody>
                      <a:useSpRect/>
                    </a:txSp>
                    <a:style>
                      <a:lnRef idx="1">
                        <a:schemeClr val="accent1"/>
                      </a:lnRef>
                      <a:fillRef idx="2">
                        <a:schemeClr val="accent1"/>
                      </a:fillRef>
                      <a:effectRef idx="1">
                        <a:schemeClr val="accent1"/>
                      </a:effectRef>
                      <a:fontRef idx="minor">
                        <a:schemeClr val="dk1"/>
                      </a:fontRef>
                    </a:style>
                  </a:sp>
                  <a:sp>
                    <a:nvSpPr>
                      <a:cNvPr id="16" name="Rectangle 15"/>
                      <a:cNvSpPr/>
                    </a:nvSpPr>
                    <a:spPr>
                      <a:xfrm>
                        <a:off x="4114800" y="2743200"/>
                        <a:ext cx="381000" cy="304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b="1" dirty="0" smtClean="0"/>
                            <a:t>SSH</a:t>
                          </a:r>
                          <a:endParaRPr lang="en-US" sz="800" b="1" dirty="0"/>
                        </a:p>
                      </a:txBody>
                      <a:useSpRect/>
                    </a:txSp>
                    <a:style>
                      <a:lnRef idx="1">
                        <a:schemeClr val="accent2"/>
                      </a:lnRef>
                      <a:fillRef idx="3">
                        <a:schemeClr val="accent2"/>
                      </a:fillRef>
                      <a:effectRef idx="2">
                        <a:schemeClr val="accent2"/>
                      </a:effectRef>
                      <a:fontRef idx="minor">
                        <a:schemeClr val="lt1"/>
                      </a:fontRef>
                    </a:style>
                  </a:sp>
                  <a:cxnSp>
                    <a:nvCxnSpPr>
                      <a:cNvPr id="29" name="Straight Arrow Connector 28"/>
                      <a:cNvCxnSpPr/>
                    </a:nvCxnSpPr>
                    <a:spPr>
                      <a:xfrm rot="5400000">
                        <a:off x="3886200" y="2362200"/>
                        <a:ext cx="762000" cy="1588"/>
                      </a:xfrm>
                      <a:prstGeom prst="straightConnector1">
                        <a:avLst/>
                      </a:prstGeom>
                      <a:ln w="25400">
                        <a:headEnd type="arrow"/>
                        <a:tailEnd type="arrow"/>
                      </a:ln>
                    </a:spPr>
                    <a:style>
                      <a:lnRef idx="1">
                        <a:schemeClr val="accent1"/>
                      </a:lnRef>
                      <a:fillRef idx="0">
                        <a:schemeClr val="accent1"/>
                      </a:fillRef>
                      <a:effectRef idx="0">
                        <a:schemeClr val="accent1"/>
                      </a:effectRef>
                      <a:fontRef idx="minor">
                        <a:schemeClr val="tx1"/>
                      </a:fontRef>
                    </a:style>
                  </a:cxnSp>
                  <a:sp>
                    <a:nvSpPr>
                      <a:cNvPr id="34" name="Flowchart: Sequential Access Storage 33"/>
                      <a:cNvSpPr/>
                    </a:nvSpPr>
                    <a:spPr>
                      <a:xfrm>
                        <a:off x="5867400" y="1292352"/>
                        <a:ext cx="914400" cy="612648"/>
                      </a:xfrm>
                      <a:prstGeom prst="flowChartMagneticTap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t>ONE</a:t>
                          </a:r>
                        </a:p>
                        <a:p>
                          <a:pPr algn="ctr"/>
                          <a:r>
                            <a:rPr lang="en-US" sz="900" b="1" dirty="0" smtClean="0"/>
                            <a:t>Database</a:t>
                          </a:r>
                          <a:endParaRPr lang="en-US" sz="900" b="1" dirty="0"/>
                        </a:p>
                      </a:txBody>
                      <a:useSpRect/>
                    </a:txSp>
                    <a:style>
                      <a:lnRef idx="1">
                        <a:schemeClr val="dk1"/>
                      </a:lnRef>
                      <a:fillRef idx="2">
                        <a:schemeClr val="dk1"/>
                      </a:fillRef>
                      <a:effectRef idx="1">
                        <a:schemeClr val="dk1"/>
                      </a:effectRef>
                      <a:fontRef idx="minor">
                        <a:schemeClr val="dk1"/>
                      </a:fontRef>
                    </a:style>
                  </a:sp>
                  <a:cxnSp>
                    <a:nvCxnSpPr>
                      <a:cNvPr id="36" name="Straight Arrow Connector 35"/>
                      <a:cNvCxnSpPr>
                        <a:stCxn id="4" idx="3"/>
                        <a:endCxn id="34" idx="1"/>
                      </a:cNvCxnSpPr>
                    </a:nvCxnSpPr>
                    <a:spPr>
                      <a:xfrm flipV="1">
                        <a:off x="4572000" y="1598676"/>
                        <a:ext cx="1295400" cy="1524"/>
                      </a:xfrm>
                      <a:prstGeom prst="straightConnector1">
                        <a:avLst/>
                      </a:prstGeom>
                      <a:ln w="25400">
                        <a:headEnd type="arrow"/>
                        <a:tailEnd type="arrow"/>
                      </a:ln>
                    </a:spPr>
                    <a:style>
                      <a:lnRef idx="1">
                        <a:schemeClr val="accent1"/>
                      </a:lnRef>
                      <a:fillRef idx="0">
                        <a:schemeClr val="accent1"/>
                      </a:fillRef>
                      <a:effectRef idx="0">
                        <a:schemeClr val="accent1"/>
                      </a:effectRef>
                      <a:fontRef idx="minor">
                        <a:schemeClr val="tx1"/>
                      </a:fontRef>
                    </a:style>
                  </a:cxnSp>
                  <a:sp>
                    <a:nvSpPr>
                      <a:cNvPr id="38" name="Rounded Rectangle 37"/>
                      <a:cNvSpPr/>
                    </a:nvSpPr>
                    <a:spPr>
                      <a:xfrm>
                        <a:off x="609600" y="1066800"/>
                        <a:ext cx="1676400" cy="1066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1">
                        <a:schemeClr val="accent6"/>
                      </a:lnRef>
                      <a:fillRef idx="3">
                        <a:schemeClr val="accent6"/>
                      </a:fillRef>
                      <a:effectRef idx="2">
                        <a:schemeClr val="accent6"/>
                      </a:effectRef>
                      <a:fontRef idx="minor">
                        <a:schemeClr val="lt1"/>
                      </a:fontRef>
                    </a:style>
                  </a:sp>
                  <a:sp>
                    <a:nvSpPr>
                      <a:cNvPr id="39" name="TextBox 38"/>
                      <a:cNvSpPr txBox="1"/>
                    </a:nvSpPr>
                    <a:spPr>
                      <a:xfrm>
                        <a:off x="685800" y="1066800"/>
                        <a:ext cx="1524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OPEN FILER</a:t>
                          </a:r>
                          <a:endParaRPr lang="en-US" sz="1600" dirty="0"/>
                        </a:p>
                      </a:txBody>
                      <a:useSpRect/>
                    </a:txSp>
                  </a:sp>
                  <a:sp>
                    <a:nvSpPr>
                      <a:cNvPr id="40" name="Rectangle 39"/>
                      <a:cNvSpPr/>
                    </a:nvSpPr>
                    <a:spPr>
                      <a:xfrm>
                        <a:off x="685800" y="1371600"/>
                        <a:ext cx="1524000" cy="2286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smtClean="0"/>
                            <a:t>Volume Management</a:t>
                          </a:r>
                          <a:endParaRPr lang="en-US" sz="1200" dirty="0"/>
                        </a:p>
                      </a:txBody>
                      <a:useSpRect/>
                    </a:txSp>
                    <a:style>
                      <a:lnRef idx="1">
                        <a:schemeClr val="accent6"/>
                      </a:lnRef>
                      <a:fillRef idx="2">
                        <a:schemeClr val="accent6"/>
                      </a:fillRef>
                      <a:effectRef idx="1">
                        <a:schemeClr val="accent6"/>
                      </a:effectRef>
                      <a:fontRef idx="minor">
                        <a:schemeClr val="dk1"/>
                      </a:fontRef>
                    </a:style>
                  </a:sp>
                  <a:sp>
                    <a:nvSpPr>
                      <a:cNvPr id="42" name="Rectangle 41"/>
                      <a:cNvSpPr/>
                    </a:nvSpPr>
                    <a:spPr>
                      <a:xfrm>
                        <a:off x="1524000" y="1676400"/>
                        <a:ext cx="685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b="1" dirty="0" smtClean="0"/>
                            <a:t>TARGET IQN</a:t>
                          </a:r>
                          <a:endParaRPr lang="en-US" sz="900" b="1" dirty="0"/>
                        </a:p>
                      </a:txBody>
                      <a:useSpRect/>
                    </a:txSp>
                    <a:style>
                      <a:lnRef idx="1">
                        <a:schemeClr val="accent2"/>
                      </a:lnRef>
                      <a:fillRef idx="2">
                        <a:schemeClr val="accent2"/>
                      </a:fillRef>
                      <a:effectRef idx="1">
                        <a:schemeClr val="accent2"/>
                      </a:effectRef>
                      <a:fontRef idx="minor">
                        <a:schemeClr val="dk1"/>
                      </a:fontRef>
                    </a:style>
                  </a:sp>
                  <a:sp>
                    <a:nvSpPr>
                      <a:cNvPr id="43" name="Rectangle 42"/>
                      <a:cNvSpPr/>
                    </a:nvSpPr>
                    <a:spPr>
                      <a:xfrm>
                        <a:off x="685800" y="1676400"/>
                        <a:ext cx="6858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b="1" dirty="0" smtClean="0"/>
                            <a:t>TARGET</a:t>
                          </a:r>
                        </a:p>
                        <a:p>
                          <a:pPr algn="ctr"/>
                          <a:r>
                            <a:rPr lang="en-US" sz="900" b="1" dirty="0" smtClean="0"/>
                            <a:t>IQN</a:t>
                          </a:r>
                          <a:endParaRPr lang="en-US" sz="900" b="1" dirty="0"/>
                        </a:p>
                      </a:txBody>
                      <a:useSpRect/>
                    </a:txSp>
                    <a:style>
                      <a:lnRef idx="1">
                        <a:schemeClr val="accent2"/>
                      </a:lnRef>
                      <a:fillRef idx="2">
                        <a:schemeClr val="accent2"/>
                      </a:fillRef>
                      <a:effectRef idx="1">
                        <a:schemeClr val="accent2"/>
                      </a:effectRef>
                      <a:fontRef idx="minor">
                        <a:schemeClr val="dk1"/>
                      </a:fontRef>
                    </a:style>
                  </a:sp>
                  <a:cxnSp>
                    <a:nvCxnSpPr>
                      <a:cNvPr id="45" name="Straight Arrow Connector 44"/>
                      <a:cNvCxnSpPr>
                        <a:endCxn id="7" idx="1"/>
                      </a:cNvCxnSpPr>
                    </a:nvCxnSpPr>
                    <a:spPr>
                      <a:xfrm>
                        <a:off x="2286000" y="1828800"/>
                        <a:ext cx="685800" cy="1588"/>
                      </a:xfrm>
                      <a:prstGeom prst="straightConnector1">
                        <a:avLst/>
                      </a:prstGeom>
                      <a:ln w="25400">
                        <a:headEnd type="arrow"/>
                        <a:tailEnd type="arrow"/>
                      </a:ln>
                    </a:spPr>
                    <a:style>
                      <a:lnRef idx="1">
                        <a:schemeClr val="accent1"/>
                      </a:lnRef>
                      <a:fillRef idx="0">
                        <a:schemeClr val="accent1"/>
                      </a:fillRef>
                      <a:effectRef idx="0">
                        <a:schemeClr val="accent1"/>
                      </a:effectRef>
                      <a:fontRef idx="minor">
                        <a:schemeClr val="tx1"/>
                      </a:fontRef>
                    </a:style>
                  </a:cxnSp>
                  <a:sp>
                    <a:nvSpPr>
                      <a:cNvPr id="50" name="Rounded Rectangle 49"/>
                      <a:cNvSpPr/>
                    </a:nvSpPr>
                    <a:spPr>
                      <a:xfrm>
                        <a:off x="5105400" y="2590800"/>
                        <a:ext cx="1676400" cy="1066800"/>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1">
                        <a:schemeClr val="accent3"/>
                      </a:lnRef>
                      <a:fillRef idx="2">
                        <a:schemeClr val="accent3"/>
                      </a:fillRef>
                      <a:effectRef idx="1">
                        <a:schemeClr val="accent3"/>
                      </a:effectRef>
                      <a:fontRef idx="minor">
                        <a:schemeClr val="dk1"/>
                      </a:fontRef>
                    </a:style>
                  </a:sp>
                  <a:sp>
                    <a:nvSpPr>
                      <a:cNvPr id="51" name="TextBox 50"/>
                      <a:cNvSpPr txBox="1"/>
                    </a:nvSpPr>
                    <a:spPr>
                      <a:xfrm>
                        <a:off x="5181600" y="3352800"/>
                        <a:ext cx="1524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t>CLUSTER NODE 1</a:t>
                          </a:r>
                          <a:endParaRPr lang="en-US" sz="1200" b="1" dirty="0"/>
                        </a:p>
                      </a:txBody>
                      <a:useSpRect/>
                    </a:txSp>
                  </a:sp>
                  <a:sp>
                    <a:nvSpPr>
                      <a:cNvPr id="52" name="Rectangle 51"/>
                      <a:cNvSpPr/>
                    </a:nvSpPr>
                    <a:spPr>
                      <a:xfrm>
                        <a:off x="5181600" y="3124200"/>
                        <a:ext cx="15240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t>HYPERVISOR (XEN)</a:t>
                          </a:r>
                          <a:endParaRPr lang="en-US" sz="1100" b="1" dirty="0"/>
                        </a:p>
                      </a:txBody>
                      <a:useSpRect/>
                    </a:txSp>
                    <a:style>
                      <a:lnRef idx="1">
                        <a:schemeClr val="accent3"/>
                      </a:lnRef>
                      <a:fillRef idx="3">
                        <a:schemeClr val="accent3"/>
                      </a:fillRef>
                      <a:effectRef idx="2">
                        <a:schemeClr val="accent3"/>
                      </a:effectRef>
                      <a:fontRef idx="minor">
                        <a:schemeClr val="lt1"/>
                      </a:fontRef>
                    </a:style>
                  </a:sp>
                  <a:sp>
                    <a:nvSpPr>
                      <a:cNvPr id="53" name="Rectangle 52"/>
                      <a:cNvSpPr/>
                    </a:nvSpPr>
                    <a:spPr>
                      <a:xfrm>
                        <a:off x="5181600" y="2743200"/>
                        <a:ext cx="3810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b="1" dirty="0" smtClean="0"/>
                            <a:t>VM</a:t>
                          </a:r>
                          <a:endParaRPr lang="en-US" sz="900" b="1" dirty="0"/>
                        </a:p>
                      </a:txBody>
                      <a:useSpRect/>
                    </a:txSp>
                    <a:style>
                      <a:lnRef idx="1">
                        <a:schemeClr val="accent1"/>
                      </a:lnRef>
                      <a:fillRef idx="2">
                        <a:schemeClr val="accent1"/>
                      </a:fillRef>
                      <a:effectRef idx="1">
                        <a:schemeClr val="accent1"/>
                      </a:effectRef>
                      <a:fontRef idx="minor">
                        <a:schemeClr val="dk1"/>
                      </a:fontRef>
                    </a:style>
                  </a:sp>
                  <a:sp>
                    <a:nvSpPr>
                      <a:cNvPr id="54" name="Rectangle 53"/>
                      <a:cNvSpPr/>
                    </a:nvSpPr>
                    <a:spPr>
                      <a:xfrm>
                        <a:off x="5638800" y="2743200"/>
                        <a:ext cx="609600" cy="304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800" b="1" dirty="0" err="1" smtClean="0"/>
                            <a:t>iSCSI</a:t>
                          </a:r>
                          <a:endParaRPr lang="en-US" sz="800" b="1" dirty="0" smtClean="0"/>
                        </a:p>
                        <a:p>
                          <a:pPr algn="ctr"/>
                          <a:r>
                            <a:rPr lang="en-US" sz="800" b="1" dirty="0" smtClean="0"/>
                            <a:t>Initiator</a:t>
                          </a:r>
                          <a:endParaRPr lang="en-US" sz="800" b="1" dirty="0"/>
                        </a:p>
                      </a:txBody>
                      <a:useSpRect/>
                    </a:txSp>
                    <a:style>
                      <a:lnRef idx="1">
                        <a:schemeClr val="accent1"/>
                      </a:lnRef>
                      <a:fillRef idx="2">
                        <a:schemeClr val="accent1"/>
                      </a:fillRef>
                      <a:effectRef idx="1">
                        <a:schemeClr val="accent1"/>
                      </a:effectRef>
                      <a:fontRef idx="minor">
                        <a:schemeClr val="dk1"/>
                      </a:fontRef>
                    </a:style>
                  </a:sp>
                  <a:sp>
                    <a:nvSpPr>
                      <a:cNvPr id="55" name="Rectangle 54"/>
                      <a:cNvSpPr/>
                    </a:nvSpPr>
                    <a:spPr>
                      <a:xfrm>
                        <a:off x="6324600" y="2743200"/>
                        <a:ext cx="381000" cy="304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b="1" dirty="0" smtClean="0"/>
                            <a:t>SSH</a:t>
                          </a:r>
                          <a:endParaRPr lang="en-US" sz="800" b="1" dirty="0"/>
                        </a:p>
                      </a:txBody>
                      <a:useSpRect/>
                    </a:txSp>
                    <a:style>
                      <a:lnRef idx="1">
                        <a:schemeClr val="accent2"/>
                      </a:lnRef>
                      <a:fillRef idx="3">
                        <a:schemeClr val="accent2"/>
                      </a:fillRef>
                      <a:effectRef idx="2">
                        <a:schemeClr val="accent2"/>
                      </a:effectRef>
                      <a:fontRef idx="minor">
                        <a:schemeClr val="lt1"/>
                      </a:fontRef>
                    </a:style>
                  </a:sp>
                  <a:cxnSp>
                    <a:nvCxnSpPr>
                      <a:cNvPr id="27" name="Shape 26"/>
                      <a:cNvCxnSpPr/>
                    </a:nvCxnSpPr>
                    <a:spPr>
                      <a:xfrm>
                        <a:off x="4267200" y="2362200"/>
                        <a:ext cx="2209800" cy="381000"/>
                      </a:xfrm>
                      <a:prstGeom prst="bentConnector2">
                        <a:avLst/>
                      </a:prstGeom>
                      <a:ln w="25400">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p w:rsidR="00D6483C" w:rsidRPr="00484A28" w:rsidRDefault="00A767D3" w:rsidP="008066CF">
      <w:pPr>
        <w:pStyle w:val="Heading1"/>
      </w:pPr>
      <w:r w:rsidRPr="00484A28">
        <w:t>(I)</w:t>
      </w:r>
      <w:r w:rsidR="00A51558" w:rsidRPr="00484A28">
        <w:t xml:space="preserve"> </w:t>
      </w:r>
      <w:r w:rsidR="00D6483C" w:rsidRPr="00484A28">
        <w:t>Component Description</w:t>
      </w:r>
    </w:p>
    <w:p w:rsidR="00D6483C" w:rsidRPr="0085155D" w:rsidRDefault="00F83696" w:rsidP="00771158">
      <w:pPr>
        <w:pStyle w:val="ListParagraph"/>
        <w:numPr>
          <w:ilvl w:val="0"/>
          <w:numId w:val="1"/>
        </w:numPr>
        <w:ind w:left="1080"/>
        <w:jc w:val="both"/>
      </w:pPr>
      <w:r>
        <w:rPr>
          <w:b/>
          <w:sz w:val="20"/>
          <w:szCs w:val="20"/>
        </w:rPr>
        <w:t>Openf</w:t>
      </w:r>
      <w:r w:rsidR="00D6483C" w:rsidRPr="00F83696">
        <w:rPr>
          <w:b/>
          <w:sz w:val="20"/>
          <w:szCs w:val="20"/>
        </w:rPr>
        <w:t>iler:</w:t>
      </w:r>
      <w:r w:rsidR="00D6483C">
        <w:rPr>
          <w:sz w:val="20"/>
          <w:szCs w:val="20"/>
        </w:rPr>
        <w:t xml:space="preserve"> </w:t>
      </w:r>
      <w:r w:rsidR="001C4B11" w:rsidRPr="001C4B11">
        <w:rPr>
          <w:sz w:val="20"/>
          <w:szCs w:val="20"/>
        </w:rPr>
        <w:t>Openfiler is an operating system </w:t>
      </w:r>
      <w:r w:rsidR="001C4B11">
        <w:rPr>
          <w:sz w:val="20"/>
          <w:szCs w:val="20"/>
        </w:rPr>
        <w:t xml:space="preserve">that provides </w:t>
      </w:r>
      <w:r w:rsidR="001C4B11" w:rsidRPr="001C4B11">
        <w:rPr>
          <w:sz w:val="20"/>
          <w:szCs w:val="20"/>
        </w:rPr>
        <w:t>file-based network-attached storage and block-based storage area network. It is free software licensed under the GNU General Public License </w:t>
      </w:r>
      <w:r w:rsidR="001C4B11">
        <w:rPr>
          <w:sz w:val="20"/>
          <w:szCs w:val="20"/>
        </w:rPr>
        <w:t xml:space="preserve">version </w:t>
      </w:r>
      <w:r w:rsidR="001C4B11" w:rsidRPr="001C4B11">
        <w:rPr>
          <w:sz w:val="20"/>
          <w:szCs w:val="20"/>
        </w:rPr>
        <w:t>2. Its software stack interfaces with open source third-party software.</w:t>
      </w:r>
      <w:r w:rsidR="001C4B11">
        <w:rPr>
          <w:sz w:val="20"/>
          <w:szCs w:val="20"/>
        </w:rPr>
        <w:t xml:space="preserve"> </w:t>
      </w:r>
      <w:r w:rsidR="0085155D">
        <w:rPr>
          <w:sz w:val="20"/>
          <w:szCs w:val="20"/>
        </w:rPr>
        <w:t>It supports multiple protocols like NFS, SMB/CIFS, HTTP/WebDAV, FTP, iSCSI (initiator and target). Openfiler has web based management for volume management. It is used to create Target IQNs which can be attached to VMs.</w:t>
      </w:r>
      <w:r w:rsidR="00A25766">
        <w:rPr>
          <w:sz w:val="20"/>
          <w:szCs w:val="20"/>
        </w:rPr>
        <w:t xml:space="preserve"> </w:t>
      </w:r>
      <w:r w:rsidR="00513FF4">
        <w:rPr>
          <w:sz w:val="20"/>
          <w:szCs w:val="20"/>
        </w:rPr>
        <w:t>The modified Openfiler will contact OpenNebula front end over XML-RPC services to make entry into OpenNebula database.</w:t>
      </w:r>
    </w:p>
    <w:p w:rsidR="0085155D" w:rsidRPr="00AF6058" w:rsidRDefault="00513FF4" w:rsidP="00771158">
      <w:pPr>
        <w:pStyle w:val="ListParagraph"/>
        <w:numPr>
          <w:ilvl w:val="0"/>
          <w:numId w:val="1"/>
        </w:numPr>
        <w:ind w:left="1080"/>
        <w:jc w:val="both"/>
        <w:rPr>
          <w:b/>
          <w:sz w:val="20"/>
          <w:szCs w:val="20"/>
        </w:rPr>
      </w:pPr>
      <w:r w:rsidRPr="00513FF4">
        <w:rPr>
          <w:b/>
          <w:sz w:val="20"/>
          <w:szCs w:val="20"/>
        </w:rPr>
        <w:t xml:space="preserve">ONE Database: </w:t>
      </w:r>
      <w:r>
        <w:rPr>
          <w:sz w:val="20"/>
          <w:szCs w:val="20"/>
        </w:rPr>
        <w:t>Modified code of OpenNebula will generate a</w:t>
      </w:r>
      <w:r w:rsidR="00DC7E2C">
        <w:rPr>
          <w:sz w:val="20"/>
          <w:szCs w:val="20"/>
        </w:rPr>
        <w:t xml:space="preserve">n additional table name </w:t>
      </w:r>
      <w:r w:rsidR="00CB71BF">
        <w:rPr>
          <w:sz w:val="20"/>
          <w:szCs w:val="20"/>
        </w:rPr>
        <w:t>one_volume</w:t>
      </w:r>
      <w:r>
        <w:rPr>
          <w:sz w:val="20"/>
          <w:szCs w:val="20"/>
        </w:rPr>
        <w:t>, which will store information about the Target IQNs. This includes IQN name, size, status, and VM id to which it is attached.</w:t>
      </w:r>
    </w:p>
    <w:p w:rsidR="00AF6058" w:rsidRPr="007A3D6E" w:rsidRDefault="00DC7E2C" w:rsidP="00771158">
      <w:pPr>
        <w:pStyle w:val="ListParagraph"/>
        <w:numPr>
          <w:ilvl w:val="0"/>
          <w:numId w:val="1"/>
        </w:numPr>
        <w:ind w:left="1080"/>
        <w:jc w:val="both"/>
        <w:rPr>
          <w:b/>
          <w:sz w:val="20"/>
          <w:szCs w:val="20"/>
        </w:rPr>
      </w:pPr>
      <w:r>
        <w:rPr>
          <w:b/>
          <w:sz w:val="20"/>
          <w:szCs w:val="20"/>
        </w:rPr>
        <w:t xml:space="preserve">Cluster Node: </w:t>
      </w:r>
      <w:r>
        <w:rPr>
          <w:sz w:val="20"/>
          <w:szCs w:val="20"/>
        </w:rPr>
        <w:t>These are h</w:t>
      </w:r>
      <w:r w:rsidR="00771158">
        <w:rPr>
          <w:sz w:val="20"/>
          <w:szCs w:val="20"/>
        </w:rPr>
        <w:t xml:space="preserve">ypervisor-enabled </w:t>
      </w:r>
      <w:r w:rsidR="00315D20">
        <w:rPr>
          <w:sz w:val="20"/>
          <w:szCs w:val="20"/>
        </w:rPr>
        <w:t>host,</w:t>
      </w:r>
      <w:r w:rsidR="00315D20" w:rsidRPr="00DC7E2C">
        <w:rPr>
          <w:sz w:val="20"/>
          <w:szCs w:val="20"/>
        </w:rPr>
        <w:t xml:space="preserve"> which</w:t>
      </w:r>
      <w:r w:rsidRPr="00DC7E2C">
        <w:rPr>
          <w:sz w:val="20"/>
          <w:szCs w:val="20"/>
        </w:rPr>
        <w:t xml:space="preserve"> provide the resources needed by the Virtual Machines</w:t>
      </w:r>
      <w:r w:rsidR="00771158">
        <w:rPr>
          <w:sz w:val="20"/>
          <w:szCs w:val="20"/>
        </w:rPr>
        <w:t xml:space="preserve">. </w:t>
      </w:r>
      <w:r w:rsidR="007A3D6E">
        <w:rPr>
          <w:sz w:val="20"/>
          <w:szCs w:val="20"/>
        </w:rPr>
        <w:t xml:space="preserve">They include additional component call </w:t>
      </w:r>
      <w:r w:rsidR="00D12546">
        <w:rPr>
          <w:sz w:val="20"/>
          <w:szCs w:val="20"/>
        </w:rPr>
        <w:t xml:space="preserve">iSCSI </w:t>
      </w:r>
      <w:r w:rsidR="007A3D6E">
        <w:rPr>
          <w:sz w:val="20"/>
          <w:szCs w:val="20"/>
        </w:rPr>
        <w:t>Initiator</w:t>
      </w:r>
      <w:r w:rsidR="00AD3171">
        <w:rPr>
          <w:sz w:val="20"/>
          <w:szCs w:val="20"/>
        </w:rPr>
        <w:t xml:space="preserve"> to request volume.</w:t>
      </w:r>
    </w:p>
    <w:p w:rsidR="007A3D6E" w:rsidRDefault="007A3D6E" w:rsidP="00315D20">
      <w:pPr>
        <w:pStyle w:val="ListParagraph"/>
        <w:numPr>
          <w:ilvl w:val="0"/>
          <w:numId w:val="1"/>
        </w:numPr>
        <w:ind w:left="1080"/>
        <w:jc w:val="both"/>
        <w:rPr>
          <w:b/>
          <w:sz w:val="20"/>
          <w:szCs w:val="20"/>
        </w:rPr>
      </w:pPr>
      <w:r w:rsidRPr="00315D20">
        <w:rPr>
          <w:b/>
          <w:sz w:val="20"/>
          <w:szCs w:val="20"/>
        </w:rPr>
        <w:t xml:space="preserve">Front End: </w:t>
      </w:r>
      <w:r w:rsidRPr="00315D20">
        <w:rPr>
          <w:sz w:val="20"/>
          <w:szCs w:val="20"/>
        </w:rPr>
        <w:t>This executes the OpenNebula and cluster services</w:t>
      </w:r>
      <w:r w:rsidR="00315D20" w:rsidRPr="00315D20">
        <w:rPr>
          <w:sz w:val="20"/>
          <w:szCs w:val="20"/>
        </w:rPr>
        <w:t>. It would contain</w:t>
      </w:r>
      <w:r w:rsidR="00315D20">
        <w:rPr>
          <w:b/>
          <w:sz w:val="20"/>
          <w:szCs w:val="20"/>
        </w:rPr>
        <w:t>:</w:t>
      </w:r>
    </w:p>
    <w:p w:rsidR="00315D20" w:rsidRPr="00123CDD" w:rsidRDefault="00315D20" w:rsidP="00315D20">
      <w:pPr>
        <w:pStyle w:val="ListParagraph"/>
        <w:numPr>
          <w:ilvl w:val="0"/>
          <w:numId w:val="2"/>
        </w:numPr>
        <w:jc w:val="both"/>
        <w:rPr>
          <w:b/>
          <w:sz w:val="20"/>
          <w:szCs w:val="20"/>
        </w:rPr>
      </w:pPr>
      <w:r>
        <w:rPr>
          <w:b/>
          <w:sz w:val="20"/>
          <w:szCs w:val="20"/>
        </w:rPr>
        <w:t xml:space="preserve">XML-PRC Service: </w:t>
      </w:r>
      <w:r>
        <w:rPr>
          <w:sz w:val="20"/>
          <w:szCs w:val="20"/>
        </w:rPr>
        <w:t xml:space="preserve">Few more </w:t>
      </w:r>
      <w:r w:rsidR="00D12546">
        <w:rPr>
          <w:sz w:val="20"/>
          <w:szCs w:val="20"/>
        </w:rPr>
        <w:t xml:space="preserve">xml-rpc </w:t>
      </w:r>
      <w:r>
        <w:rPr>
          <w:sz w:val="20"/>
          <w:szCs w:val="20"/>
        </w:rPr>
        <w:t xml:space="preserve">services would be added for communication with OpenNebula database. </w:t>
      </w:r>
      <w:r w:rsidR="00D12546">
        <w:rPr>
          <w:sz w:val="20"/>
          <w:szCs w:val="20"/>
        </w:rPr>
        <w:t>These services would be consumed by Openfiler and ruby based management scripts.</w:t>
      </w:r>
    </w:p>
    <w:p w:rsidR="00123CDD" w:rsidRPr="00652ADC" w:rsidRDefault="00123CDD" w:rsidP="00315D20">
      <w:pPr>
        <w:pStyle w:val="ListParagraph"/>
        <w:numPr>
          <w:ilvl w:val="0"/>
          <w:numId w:val="2"/>
        </w:numPr>
        <w:jc w:val="both"/>
        <w:rPr>
          <w:b/>
          <w:sz w:val="20"/>
          <w:szCs w:val="20"/>
        </w:rPr>
      </w:pPr>
      <w:r>
        <w:rPr>
          <w:b/>
          <w:sz w:val="20"/>
          <w:szCs w:val="20"/>
        </w:rPr>
        <w:t xml:space="preserve">Ruby Scripts: </w:t>
      </w:r>
      <w:r>
        <w:rPr>
          <w:sz w:val="20"/>
          <w:szCs w:val="20"/>
        </w:rPr>
        <w:t xml:space="preserve">Ruby management scripts are similar to other shell script which does following functions like attach-volume, </w:t>
      </w:r>
      <w:r w:rsidR="006669ED">
        <w:rPr>
          <w:sz w:val="20"/>
          <w:szCs w:val="20"/>
        </w:rPr>
        <w:t>detach</w:t>
      </w:r>
      <w:r>
        <w:rPr>
          <w:sz w:val="20"/>
          <w:szCs w:val="20"/>
        </w:rPr>
        <w:t xml:space="preserve">-volume from the </w:t>
      </w:r>
      <w:r w:rsidR="0000694F">
        <w:rPr>
          <w:sz w:val="20"/>
          <w:szCs w:val="20"/>
        </w:rPr>
        <w:t>domains</w:t>
      </w:r>
      <w:r>
        <w:rPr>
          <w:sz w:val="20"/>
          <w:szCs w:val="20"/>
        </w:rPr>
        <w:t>.</w:t>
      </w:r>
    </w:p>
    <w:p w:rsidR="00652ADC" w:rsidRPr="00652ADC" w:rsidRDefault="00652ADC" w:rsidP="003D717E">
      <w:pPr>
        <w:pStyle w:val="ListParagraph"/>
        <w:numPr>
          <w:ilvl w:val="0"/>
          <w:numId w:val="1"/>
        </w:numPr>
        <w:ind w:left="1080"/>
        <w:jc w:val="both"/>
        <w:rPr>
          <w:b/>
          <w:sz w:val="20"/>
          <w:szCs w:val="20"/>
        </w:rPr>
      </w:pPr>
      <w:r>
        <w:rPr>
          <w:b/>
          <w:sz w:val="20"/>
          <w:szCs w:val="20"/>
        </w:rPr>
        <w:t xml:space="preserve">iSCSI Initiator: </w:t>
      </w:r>
      <w:r>
        <w:rPr>
          <w:sz w:val="20"/>
          <w:szCs w:val="20"/>
        </w:rPr>
        <w:t>These are open-</w:t>
      </w:r>
      <w:r w:rsidR="00554D83">
        <w:rPr>
          <w:sz w:val="20"/>
          <w:szCs w:val="20"/>
        </w:rPr>
        <w:t>i</w:t>
      </w:r>
      <w:r>
        <w:rPr>
          <w:sz w:val="20"/>
          <w:szCs w:val="20"/>
        </w:rPr>
        <w:t xml:space="preserve">scsi based initiator which would be installed on each of the nodes in the cluster. </w:t>
      </w:r>
      <w:r w:rsidR="007A4397">
        <w:rPr>
          <w:sz w:val="20"/>
          <w:szCs w:val="20"/>
        </w:rPr>
        <w:t>This help node to</w:t>
      </w:r>
      <w:r>
        <w:rPr>
          <w:sz w:val="20"/>
          <w:szCs w:val="20"/>
        </w:rPr>
        <w:t xml:space="preserve"> request for addi</w:t>
      </w:r>
      <w:r w:rsidR="00FA5E11">
        <w:rPr>
          <w:sz w:val="20"/>
          <w:szCs w:val="20"/>
        </w:rPr>
        <w:t>tional volume over the network.</w:t>
      </w:r>
      <w:r w:rsidR="00153876">
        <w:rPr>
          <w:sz w:val="20"/>
          <w:szCs w:val="20"/>
        </w:rPr>
        <w:t xml:space="preserve"> </w:t>
      </w:r>
      <w:r w:rsidR="000E0059" w:rsidRPr="000E0059">
        <w:rPr>
          <w:sz w:val="20"/>
          <w:szCs w:val="20"/>
        </w:rPr>
        <w:t>Open-iSCSI project is a high performance, transport independent, multi-platform implementation of </w:t>
      </w:r>
      <w:hyperlink r:id="rId8" w:history="1">
        <w:r w:rsidR="000E0059" w:rsidRPr="000E0059">
          <w:rPr>
            <w:sz w:val="20"/>
            <w:szCs w:val="20"/>
          </w:rPr>
          <w:t>RFC3720</w:t>
        </w:r>
      </w:hyperlink>
      <w:r w:rsidR="000E0059" w:rsidRPr="000E0059">
        <w:rPr>
          <w:sz w:val="20"/>
          <w:szCs w:val="20"/>
        </w:rPr>
        <w:t>.</w:t>
      </w:r>
    </w:p>
    <w:p w:rsidR="00315D20" w:rsidRDefault="00315D20" w:rsidP="009006BF">
      <w:pPr>
        <w:jc w:val="both"/>
        <w:rPr>
          <w:b/>
          <w:sz w:val="20"/>
          <w:szCs w:val="20"/>
        </w:rPr>
      </w:pPr>
    </w:p>
    <w:p w:rsidR="009006BF" w:rsidRPr="00484A28" w:rsidRDefault="0040024B" w:rsidP="008066CF">
      <w:pPr>
        <w:pStyle w:val="Heading1"/>
      </w:pPr>
      <w:r w:rsidRPr="00484A28">
        <w:lastRenderedPageBreak/>
        <w:t xml:space="preserve">(II) </w:t>
      </w:r>
      <w:r w:rsidR="00D36F65" w:rsidRPr="00484A28">
        <w:t>How d</w:t>
      </w:r>
      <w:r w:rsidR="009006BF" w:rsidRPr="00484A28">
        <w:t xml:space="preserve">oes it </w:t>
      </w:r>
      <w:r w:rsidR="00D36F65" w:rsidRPr="00484A28">
        <w:t>work</w:t>
      </w:r>
      <w:r w:rsidR="009006BF" w:rsidRPr="00484A28">
        <w:t>?</w:t>
      </w:r>
    </w:p>
    <w:p w:rsidR="005668DB" w:rsidRDefault="006A5FB2" w:rsidP="00F562D0">
      <w:pPr>
        <w:ind w:firstLine="720"/>
        <w:jc w:val="both"/>
        <w:rPr>
          <w:sz w:val="20"/>
          <w:szCs w:val="20"/>
        </w:rPr>
      </w:pPr>
      <w:r>
        <w:rPr>
          <w:sz w:val="20"/>
          <w:szCs w:val="20"/>
        </w:rPr>
        <w:t>Steps involved in attaching and detaching volume from instances are listed below:</w:t>
      </w:r>
    </w:p>
    <w:p w:rsidR="0071066B" w:rsidRPr="0071066B" w:rsidRDefault="00650C55" w:rsidP="0071066B">
      <w:pPr>
        <w:pStyle w:val="ListParagraph"/>
        <w:numPr>
          <w:ilvl w:val="0"/>
          <w:numId w:val="4"/>
        </w:numPr>
        <w:jc w:val="both"/>
        <w:rPr>
          <w:b/>
          <w:sz w:val="20"/>
          <w:szCs w:val="20"/>
        </w:rPr>
      </w:pPr>
      <w:r w:rsidRPr="0071066B">
        <w:rPr>
          <w:sz w:val="20"/>
          <w:szCs w:val="20"/>
        </w:rPr>
        <w:t>Administrator will create Target IQN of different sizes</w:t>
      </w:r>
      <w:r w:rsidR="0071066B">
        <w:rPr>
          <w:sz w:val="20"/>
          <w:szCs w:val="20"/>
        </w:rPr>
        <w:t xml:space="preserve"> using Openfiler</w:t>
      </w:r>
      <w:r w:rsidRPr="0071066B">
        <w:rPr>
          <w:sz w:val="20"/>
          <w:szCs w:val="20"/>
        </w:rPr>
        <w:t>.</w:t>
      </w:r>
      <w:r w:rsidR="00F668DC">
        <w:rPr>
          <w:sz w:val="20"/>
          <w:szCs w:val="20"/>
        </w:rPr>
        <w:t xml:space="preserve"> To keep the process simple, let’s </w:t>
      </w:r>
      <w:r w:rsidR="00EC16FB">
        <w:rPr>
          <w:sz w:val="20"/>
          <w:szCs w:val="20"/>
        </w:rPr>
        <w:t>assume machine on which O</w:t>
      </w:r>
      <w:r w:rsidR="0071066B">
        <w:rPr>
          <w:sz w:val="20"/>
          <w:szCs w:val="20"/>
        </w:rPr>
        <w:t>penfiler is installed has large disk space and can allocate t</w:t>
      </w:r>
      <w:r w:rsidR="00EC16FB">
        <w:rPr>
          <w:sz w:val="20"/>
          <w:szCs w:val="20"/>
        </w:rPr>
        <w:t xml:space="preserve">his </w:t>
      </w:r>
      <w:r w:rsidR="00F668DC">
        <w:rPr>
          <w:sz w:val="20"/>
          <w:szCs w:val="20"/>
        </w:rPr>
        <w:t>space</w:t>
      </w:r>
      <w:r w:rsidR="00EC16FB">
        <w:rPr>
          <w:sz w:val="20"/>
          <w:szCs w:val="20"/>
        </w:rPr>
        <w:t xml:space="preserve"> to domains over iSCSI</w:t>
      </w:r>
      <w:r w:rsidR="0071066B">
        <w:rPr>
          <w:sz w:val="20"/>
          <w:szCs w:val="20"/>
        </w:rPr>
        <w:t>.</w:t>
      </w:r>
      <w:r w:rsidRPr="0071066B">
        <w:rPr>
          <w:sz w:val="20"/>
          <w:szCs w:val="20"/>
        </w:rPr>
        <w:t xml:space="preserve"> </w:t>
      </w:r>
      <w:r w:rsidR="00962ECA">
        <w:rPr>
          <w:sz w:val="20"/>
          <w:szCs w:val="20"/>
        </w:rPr>
        <w:t>The IQN creation process</w:t>
      </w:r>
      <w:r w:rsidRPr="0071066B">
        <w:rPr>
          <w:sz w:val="20"/>
          <w:szCs w:val="20"/>
        </w:rPr>
        <w:t xml:space="preserve"> will </w:t>
      </w:r>
      <w:r w:rsidR="00962ECA">
        <w:rPr>
          <w:sz w:val="20"/>
          <w:szCs w:val="20"/>
        </w:rPr>
        <w:t>mak</w:t>
      </w:r>
      <w:r w:rsidRPr="0071066B">
        <w:rPr>
          <w:sz w:val="20"/>
          <w:szCs w:val="20"/>
        </w:rPr>
        <w:t xml:space="preserve">e </w:t>
      </w:r>
      <w:r w:rsidR="00962ECA">
        <w:rPr>
          <w:sz w:val="20"/>
          <w:szCs w:val="20"/>
        </w:rPr>
        <w:t xml:space="preserve">an entry </w:t>
      </w:r>
      <w:r w:rsidRPr="0071066B">
        <w:rPr>
          <w:sz w:val="20"/>
          <w:szCs w:val="20"/>
        </w:rPr>
        <w:t xml:space="preserve">in ONE database over XMP-RPC service. Information corresponding to a single IQN will be stored in </w:t>
      </w:r>
      <w:r w:rsidR="0071066B" w:rsidRPr="0071066B">
        <w:rPr>
          <w:sz w:val="20"/>
          <w:szCs w:val="20"/>
        </w:rPr>
        <w:t xml:space="preserve">a single row of </w:t>
      </w:r>
      <w:r w:rsidR="0048513F">
        <w:rPr>
          <w:sz w:val="20"/>
          <w:szCs w:val="20"/>
        </w:rPr>
        <w:t>one_volume</w:t>
      </w:r>
      <w:r w:rsidR="0071066B" w:rsidRPr="0071066B">
        <w:rPr>
          <w:sz w:val="20"/>
          <w:szCs w:val="20"/>
        </w:rPr>
        <w:t xml:space="preserve"> table. This includes IQN name, size, status, and VM id to which it is attached.</w:t>
      </w:r>
    </w:p>
    <w:p w:rsidR="004768EE" w:rsidRDefault="0071066B" w:rsidP="00650C55">
      <w:pPr>
        <w:pStyle w:val="ListParagraph"/>
        <w:numPr>
          <w:ilvl w:val="0"/>
          <w:numId w:val="4"/>
        </w:numPr>
        <w:jc w:val="both"/>
        <w:rPr>
          <w:sz w:val="20"/>
          <w:szCs w:val="20"/>
        </w:rPr>
      </w:pPr>
      <w:r>
        <w:rPr>
          <w:sz w:val="20"/>
          <w:szCs w:val="20"/>
        </w:rPr>
        <w:t>Once IQN are created, administrator</w:t>
      </w:r>
      <w:r w:rsidR="00F67C24">
        <w:rPr>
          <w:sz w:val="20"/>
          <w:szCs w:val="20"/>
        </w:rPr>
        <w:t>/users</w:t>
      </w:r>
      <w:r>
        <w:rPr>
          <w:sz w:val="20"/>
          <w:szCs w:val="20"/>
        </w:rPr>
        <w:t xml:space="preserve"> can attach volumes to domains using </w:t>
      </w:r>
      <w:r w:rsidRPr="0071066B">
        <w:rPr>
          <w:i/>
          <w:sz w:val="20"/>
          <w:szCs w:val="20"/>
        </w:rPr>
        <w:t>onevolume</w:t>
      </w:r>
      <w:r>
        <w:rPr>
          <w:sz w:val="20"/>
          <w:szCs w:val="20"/>
        </w:rPr>
        <w:t xml:space="preserve"> script. </w:t>
      </w:r>
      <w:r w:rsidR="004768EE">
        <w:rPr>
          <w:sz w:val="20"/>
          <w:szCs w:val="20"/>
        </w:rPr>
        <w:t xml:space="preserve">The command to attach </w:t>
      </w:r>
      <w:r w:rsidR="00E315E6">
        <w:rPr>
          <w:sz w:val="20"/>
          <w:szCs w:val="20"/>
        </w:rPr>
        <w:t>will</w:t>
      </w:r>
      <w:r w:rsidR="004768EE">
        <w:rPr>
          <w:sz w:val="20"/>
          <w:szCs w:val="20"/>
        </w:rPr>
        <w:t xml:space="preserve"> be:</w:t>
      </w:r>
    </w:p>
    <w:p w:rsidR="006A5FB2" w:rsidRDefault="004768EE" w:rsidP="00FE527B">
      <w:pPr>
        <w:pStyle w:val="ListParagraph"/>
        <w:numPr>
          <w:ilvl w:val="0"/>
          <w:numId w:val="10"/>
        </w:numPr>
        <w:ind w:left="1440" w:hanging="360"/>
        <w:jc w:val="both"/>
        <w:rPr>
          <w:b/>
          <w:sz w:val="20"/>
          <w:szCs w:val="20"/>
        </w:rPr>
      </w:pPr>
      <w:r w:rsidRPr="004768EE">
        <w:rPr>
          <w:b/>
          <w:sz w:val="20"/>
          <w:szCs w:val="20"/>
        </w:rPr>
        <w:t xml:space="preserve">onevolume attach </w:t>
      </w:r>
      <w:r w:rsidR="00FE4DED">
        <w:rPr>
          <w:b/>
          <w:sz w:val="20"/>
          <w:szCs w:val="20"/>
        </w:rPr>
        <w:t xml:space="preserve">[options] </w:t>
      </w:r>
      <w:r w:rsidRPr="004768EE">
        <w:rPr>
          <w:b/>
          <w:sz w:val="20"/>
          <w:szCs w:val="20"/>
        </w:rPr>
        <w:t>&lt;vm_id&gt; &lt;volume_size&gt;</w:t>
      </w:r>
    </w:p>
    <w:p w:rsidR="004768EE" w:rsidRDefault="004768EE" w:rsidP="004768EE">
      <w:pPr>
        <w:pStyle w:val="ListParagraph"/>
        <w:ind w:left="1080"/>
        <w:jc w:val="both"/>
        <w:rPr>
          <w:b/>
          <w:sz w:val="20"/>
          <w:szCs w:val="20"/>
        </w:rPr>
      </w:pPr>
    </w:p>
    <w:p w:rsidR="004768EE" w:rsidRDefault="004768EE" w:rsidP="003F6ED0">
      <w:pPr>
        <w:pStyle w:val="ListParagraph"/>
        <w:ind w:left="1800"/>
        <w:jc w:val="both"/>
        <w:rPr>
          <w:sz w:val="20"/>
          <w:szCs w:val="20"/>
        </w:rPr>
      </w:pPr>
      <w:r>
        <w:rPr>
          <w:sz w:val="20"/>
          <w:szCs w:val="20"/>
        </w:rPr>
        <w:t>The execution of this script includes:</w:t>
      </w:r>
    </w:p>
    <w:p w:rsidR="004768EE" w:rsidRDefault="004768EE" w:rsidP="003F6ED0">
      <w:pPr>
        <w:pStyle w:val="ListParagraph"/>
        <w:numPr>
          <w:ilvl w:val="0"/>
          <w:numId w:val="5"/>
        </w:numPr>
        <w:ind w:left="2160"/>
        <w:jc w:val="both"/>
        <w:rPr>
          <w:sz w:val="20"/>
          <w:szCs w:val="20"/>
        </w:rPr>
      </w:pPr>
      <w:r>
        <w:rPr>
          <w:sz w:val="20"/>
          <w:szCs w:val="20"/>
        </w:rPr>
        <w:t xml:space="preserve">Search </w:t>
      </w:r>
      <w:r w:rsidR="00E34A85">
        <w:rPr>
          <w:sz w:val="20"/>
          <w:szCs w:val="20"/>
        </w:rPr>
        <w:t>one_volume</w:t>
      </w:r>
      <w:r>
        <w:rPr>
          <w:sz w:val="20"/>
          <w:szCs w:val="20"/>
        </w:rPr>
        <w:t xml:space="preserve"> table to find out </w:t>
      </w:r>
      <w:r w:rsidR="005730E3">
        <w:rPr>
          <w:sz w:val="20"/>
          <w:szCs w:val="20"/>
        </w:rPr>
        <w:t>unallocated</w:t>
      </w:r>
      <w:r w:rsidR="00EC476B">
        <w:rPr>
          <w:sz w:val="20"/>
          <w:szCs w:val="20"/>
        </w:rPr>
        <w:t xml:space="preserve"> </w:t>
      </w:r>
      <w:r w:rsidR="005730E3">
        <w:rPr>
          <w:sz w:val="20"/>
          <w:szCs w:val="20"/>
        </w:rPr>
        <w:t>IQN</w:t>
      </w:r>
      <w:r w:rsidR="00CB7B1A">
        <w:rPr>
          <w:sz w:val="20"/>
          <w:szCs w:val="20"/>
        </w:rPr>
        <w:t xml:space="preserve"> </w:t>
      </w:r>
      <w:r w:rsidR="00EC476B">
        <w:rPr>
          <w:sz w:val="20"/>
          <w:szCs w:val="20"/>
        </w:rPr>
        <w:t xml:space="preserve">(status) </w:t>
      </w:r>
      <w:r w:rsidR="005730E3">
        <w:rPr>
          <w:sz w:val="20"/>
          <w:szCs w:val="20"/>
        </w:rPr>
        <w:t>of requisite size (volume_size). Show appropriate message to user incase of unavailability.</w:t>
      </w:r>
    </w:p>
    <w:p w:rsidR="005730E3" w:rsidRDefault="005730E3" w:rsidP="003F6ED0">
      <w:pPr>
        <w:pStyle w:val="ListParagraph"/>
        <w:numPr>
          <w:ilvl w:val="0"/>
          <w:numId w:val="5"/>
        </w:numPr>
        <w:ind w:left="2160"/>
        <w:jc w:val="both"/>
        <w:rPr>
          <w:sz w:val="20"/>
          <w:szCs w:val="20"/>
        </w:rPr>
      </w:pPr>
      <w:r>
        <w:rPr>
          <w:sz w:val="20"/>
          <w:szCs w:val="20"/>
        </w:rPr>
        <w:t xml:space="preserve">If IQN is available, then find out the hostname (node) on which the stated domain is executing. </w:t>
      </w:r>
    </w:p>
    <w:p w:rsidR="005730E3" w:rsidRDefault="005730E3" w:rsidP="003F6ED0">
      <w:pPr>
        <w:pStyle w:val="ListParagraph"/>
        <w:numPr>
          <w:ilvl w:val="0"/>
          <w:numId w:val="5"/>
        </w:numPr>
        <w:ind w:left="2160"/>
        <w:jc w:val="both"/>
        <w:rPr>
          <w:sz w:val="20"/>
          <w:szCs w:val="20"/>
        </w:rPr>
      </w:pPr>
      <w:r>
        <w:rPr>
          <w:sz w:val="20"/>
          <w:szCs w:val="20"/>
        </w:rPr>
        <w:t>Login the host machine to available IQN.</w:t>
      </w:r>
    </w:p>
    <w:p w:rsidR="005730E3" w:rsidRPr="004768EE" w:rsidRDefault="005730E3" w:rsidP="003F6ED0">
      <w:pPr>
        <w:pStyle w:val="ListParagraph"/>
        <w:numPr>
          <w:ilvl w:val="0"/>
          <w:numId w:val="5"/>
        </w:numPr>
        <w:ind w:left="2160"/>
        <w:jc w:val="both"/>
        <w:rPr>
          <w:sz w:val="20"/>
          <w:szCs w:val="20"/>
        </w:rPr>
      </w:pPr>
      <w:r>
        <w:rPr>
          <w:sz w:val="20"/>
          <w:szCs w:val="20"/>
        </w:rPr>
        <w:t xml:space="preserve">Update the status </w:t>
      </w:r>
      <w:r w:rsidR="0079303D">
        <w:rPr>
          <w:sz w:val="20"/>
          <w:szCs w:val="20"/>
        </w:rPr>
        <w:t>of IQN in BlockStore table as unavailable.</w:t>
      </w:r>
    </w:p>
    <w:p w:rsidR="005730E3" w:rsidRDefault="005730E3" w:rsidP="003F6ED0">
      <w:pPr>
        <w:pStyle w:val="ListParagraph"/>
        <w:numPr>
          <w:ilvl w:val="0"/>
          <w:numId w:val="5"/>
        </w:numPr>
        <w:ind w:left="2160"/>
        <w:jc w:val="both"/>
        <w:rPr>
          <w:sz w:val="20"/>
          <w:szCs w:val="20"/>
        </w:rPr>
      </w:pPr>
      <w:r>
        <w:rPr>
          <w:sz w:val="20"/>
          <w:szCs w:val="20"/>
        </w:rPr>
        <w:t xml:space="preserve">Use </w:t>
      </w:r>
      <w:r w:rsidRPr="0079303D">
        <w:rPr>
          <w:i/>
          <w:sz w:val="20"/>
          <w:szCs w:val="20"/>
        </w:rPr>
        <w:t>xm</w:t>
      </w:r>
      <w:r>
        <w:rPr>
          <w:sz w:val="20"/>
          <w:szCs w:val="20"/>
        </w:rPr>
        <w:t xml:space="preserve"> command to attach volume to domain.</w:t>
      </w:r>
    </w:p>
    <w:p w:rsidR="005730E3" w:rsidRDefault="005730E3" w:rsidP="003F6ED0">
      <w:pPr>
        <w:pStyle w:val="ListParagraph"/>
        <w:numPr>
          <w:ilvl w:val="0"/>
          <w:numId w:val="5"/>
        </w:numPr>
        <w:ind w:left="2160"/>
        <w:jc w:val="both"/>
        <w:rPr>
          <w:sz w:val="20"/>
          <w:szCs w:val="20"/>
        </w:rPr>
      </w:pPr>
      <w:r>
        <w:rPr>
          <w:sz w:val="20"/>
          <w:szCs w:val="20"/>
        </w:rPr>
        <w:t xml:space="preserve">Show </w:t>
      </w:r>
      <w:r w:rsidR="006C5622">
        <w:rPr>
          <w:sz w:val="20"/>
          <w:szCs w:val="20"/>
        </w:rPr>
        <w:t>success message to user once volume is attached.</w:t>
      </w:r>
    </w:p>
    <w:p w:rsidR="003F6ED0" w:rsidRDefault="003F6ED0" w:rsidP="003F6ED0">
      <w:pPr>
        <w:pStyle w:val="ListParagraph"/>
        <w:ind w:left="2160"/>
        <w:jc w:val="both"/>
        <w:rPr>
          <w:sz w:val="20"/>
          <w:szCs w:val="20"/>
        </w:rPr>
      </w:pPr>
    </w:p>
    <w:p w:rsidR="003F6ED0" w:rsidRDefault="003F6ED0" w:rsidP="00FE527B">
      <w:pPr>
        <w:pStyle w:val="ListParagraph"/>
        <w:numPr>
          <w:ilvl w:val="0"/>
          <w:numId w:val="10"/>
        </w:numPr>
        <w:ind w:left="1440" w:hanging="360"/>
        <w:jc w:val="both"/>
        <w:rPr>
          <w:b/>
          <w:sz w:val="20"/>
          <w:szCs w:val="20"/>
        </w:rPr>
      </w:pPr>
      <w:r w:rsidRPr="004768EE">
        <w:rPr>
          <w:b/>
          <w:sz w:val="20"/>
          <w:szCs w:val="20"/>
        </w:rPr>
        <w:t xml:space="preserve">onevolume </w:t>
      </w:r>
      <w:r w:rsidR="00BF7EF2">
        <w:rPr>
          <w:b/>
          <w:sz w:val="20"/>
          <w:szCs w:val="20"/>
        </w:rPr>
        <w:t>de</w:t>
      </w:r>
      <w:r w:rsidRPr="004768EE">
        <w:rPr>
          <w:b/>
          <w:sz w:val="20"/>
          <w:szCs w:val="20"/>
        </w:rPr>
        <w:t>tach</w:t>
      </w:r>
      <w:r w:rsidR="00FE4DED">
        <w:rPr>
          <w:b/>
          <w:sz w:val="20"/>
          <w:szCs w:val="20"/>
        </w:rPr>
        <w:t xml:space="preserve"> [options]</w:t>
      </w:r>
      <w:r w:rsidRPr="004768EE">
        <w:rPr>
          <w:b/>
          <w:sz w:val="20"/>
          <w:szCs w:val="20"/>
        </w:rPr>
        <w:t xml:space="preserve"> &lt;vm_id&gt; </w:t>
      </w:r>
      <w:r w:rsidR="00FE4DED">
        <w:rPr>
          <w:b/>
          <w:sz w:val="20"/>
          <w:szCs w:val="20"/>
        </w:rPr>
        <w:t xml:space="preserve">&lt;volume_id&gt; </w:t>
      </w:r>
    </w:p>
    <w:p w:rsidR="00BF7EF2" w:rsidRDefault="00BF7EF2" w:rsidP="00BF7EF2">
      <w:pPr>
        <w:pStyle w:val="ListParagraph"/>
        <w:ind w:left="1800"/>
        <w:jc w:val="both"/>
        <w:rPr>
          <w:b/>
          <w:sz w:val="20"/>
          <w:szCs w:val="20"/>
        </w:rPr>
      </w:pPr>
    </w:p>
    <w:p w:rsidR="00BF7EF2" w:rsidRDefault="00BF7EF2" w:rsidP="00BF7EF2">
      <w:pPr>
        <w:pStyle w:val="ListParagraph"/>
        <w:ind w:left="1800"/>
        <w:jc w:val="both"/>
        <w:rPr>
          <w:sz w:val="20"/>
          <w:szCs w:val="20"/>
        </w:rPr>
      </w:pPr>
      <w:r>
        <w:rPr>
          <w:sz w:val="20"/>
          <w:szCs w:val="20"/>
        </w:rPr>
        <w:t>The execution of this script includes:</w:t>
      </w:r>
    </w:p>
    <w:p w:rsidR="00BF7EF2" w:rsidRDefault="00BF7EF2" w:rsidP="00BF7EF2">
      <w:pPr>
        <w:pStyle w:val="ListParagraph"/>
        <w:numPr>
          <w:ilvl w:val="0"/>
          <w:numId w:val="12"/>
        </w:numPr>
        <w:jc w:val="both"/>
        <w:rPr>
          <w:sz w:val="20"/>
          <w:szCs w:val="20"/>
        </w:rPr>
      </w:pPr>
      <w:r>
        <w:rPr>
          <w:sz w:val="20"/>
          <w:szCs w:val="20"/>
        </w:rPr>
        <w:t>Prompt user with a message explaining consequences of detaching volume.</w:t>
      </w:r>
    </w:p>
    <w:p w:rsidR="00BF7EF2" w:rsidRDefault="00BF7EF2" w:rsidP="00BF7EF2">
      <w:pPr>
        <w:pStyle w:val="ListParagraph"/>
        <w:numPr>
          <w:ilvl w:val="0"/>
          <w:numId w:val="12"/>
        </w:numPr>
        <w:jc w:val="both"/>
        <w:rPr>
          <w:sz w:val="20"/>
          <w:szCs w:val="20"/>
        </w:rPr>
      </w:pPr>
      <w:r>
        <w:rPr>
          <w:sz w:val="20"/>
          <w:szCs w:val="20"/>
        </w:rPr>
        <w:t xml:space="preserve">Detach volume from the domain using </w:t>
      </w:r>
      <w:r w:rsidRPr="00466282">
        <w:rPr>
          <w:i/>
          <w:sz w:val="20"/>
          <w:szCs w:val="20"/>
        </w:rPr>
        <w:t>xm</w:t>
      </w:r>
      <w:r>
        <w:rPr>
          <w:sz w:val="20"/>
          <w:szCs w:val="20"/>
        </w:rPr>
        <w:t xml:space="preserve"> command.</w:t>
      </w:r>
    </w:p>
    <w:p w:rsidR="00466282" w:rsidRDefault="00466282" w:rsidP="00BF7EF2">
      <w:pPr>
        <w:pStyle w:val="ListParagraph"/>
        <w:numPr>
          <w:ilvl w:val="0"/>
          <w:numId w:val="12"/>
        </w:numPr>
        <w:jc w:val="both"/>
        <w:rPr>
          <w:sz w:val="20"/>
          <w:szCs w:val="20"/>
        </w:rPr>
      </w:pPr>
      <w:r>
        <w:rPr>
          <w:sz w:val="20"/>
          <w:szCs w:val="20"/>
        </w:rPr>
        <w:t>Format the detached volume(by default, if not specified)</w:t>
      </w:r>
    </w:p>
    <w:p w:rsidR="00466282" w:rsidRDefault="00466282" w:rsidP="00BF7EF2">
      <w:pPr>
        <w:pStyle w:val="ListParagraph"/>
        <w:numPr>
          <w:ilvl w:val="0"/>
          <w:numId w:val="12"/>
        </w:numPr>
        <w:jc w:val="both"/>
        <w:rPr>
          <w:sz w:val="20"/>
          <w:szCs w:val="20"/>
        </w:rPr>
      </w:pPr>
      <w:r>
        <w:rPr>
          <w:sz w:val="20"/>
          <w:szCs w:val="20"/>
        </w:rPr>
        <w:t>Update the status of IQN as unallocated.</w:t>
      </w:r>
    </w:p>
    <w:p w:rsidR="00466282" w:rsidRDefault="00466282" w:rsidP="00BF7EF2">
      <w:pPr>
        <w:pStyle w:val="ListParagraph"/>
        <w:numPr>
          <w:ilvl w:val="0"/>
          <w:numId w:val="12"/>
        </w:numPr>
        <w:jc w:val="both"/>
        <w:rPr>
          <w:sz w:val="20"/>
          <w:szCs w:val="20"/>
        </w:rPr>
      </w:pPr>
      <w:r>
        <w:rPr>
          <w:sz w:val="20"/>
          <w:szCs w:val="20"/>
        </w:rPr>
        <w:t>Show success message to user.</w:t>
      </w:r>
    </w:p>
    <w:p w:rsidR="00FE4DED" w:rsidRDefault="00FE4DED" w:rsidP="00F919C1">
      <w:pPr>
        <w:ind w:left="720" w:firstLine="720"/>
        <w:jc w:val="both"/>
        <w:rPr>
          <w:b/>
          <w:sz w:val="20"/>
          <w:szCs w:val="20"/>
        </w:rPr>
      </w:pPr>
      <w:r>
        <w:rPr>
          <w:b/>
          <w:sz w:val="20"/>
          <w:szCs w:val="20"/>
        </w:rPr>
        <w:t xml:space="preserve">Caveat: </w:t>
      </w:r>
    </w:p>
    <w:p w:rsidR="00FE4DED" w:rsidRDefault="00FE4DED" w:rsidP="00F919C1">
      <w:pPr>
        <w:pStyle w:val="ListParagraph"/>
        <w:numPr>
          <w:ilvl w:val="0"/>
          <w:numId w:val="14"/>
        </w:numPr>
        <w:ind w:left="2160"/>
        <w:jc w:val="both"/>
        <w:rPr>
          <w:sz w:val="20"/>
          <w:szCs w:val="20"/>
        </w:rPr>
      </w:pPr>
      <w:r>
        <w:rPr>
          <w:sz w:val="20"/>
          <w:szCs w:val="20"/>
        </w:rPr>
        <w:t>Shall an unallocated volume be formatted immediately?</w:t>
      </w:r>
    </w:p>
    <w:p w:rsidR="00FE4DED" w:rsidRPr="00FE4DED" w:rsidRDefault="00FE4DED" w:rsidP="00F919C1">
      <w:pPr>
        <w:pStyle w:val="ListParagraph"/>
        <w:numPr>
          <w:ilvl w:val="0"/>
          <w:numId w:val="14"/>
        </w:numPr>
        <w:ind w:left="2160"/>
        <w:jc w:val="both"/>
        <w:rPr>
          <w:sz w:val="20"/>
          <w:szCs w:val="20"/>
        </w:rPr>
      </w:pPr>
      <w:r>
        <w:rPr>
          <w:sz w:val="20"/>
          <w:szCs w:val="20"/>
        </w:rPr>
        <w:t>Can user attach an unallocated volume to other domain?</w:t>
      </w:r>
    </w:p>
    <w:p w:rsidR="002B21F0" w:rsidRPr="003F6ED0" w:rsidRDefault="002B21F0" w:rsidP="003F6ED0">
      <w:pPr>
        <w:pStyle w:val="ListParagraph"/>
        <w:ind w:left="1800"/>
        <w:jc w:val="both"/>
        <w:rPr>
          <w:sz w:val="20"/>
          <w:szCs w:val="20"/>
        </w:rPr>
      </w:pPr>
    </w:p>
    <w:p w:rsidR="002B21F0" w:rsidRDefault="002B21F0" w:rsidP="00DA6237">
      <w:pPr>
        <w:ind w:left="1080"/>
        <w:jc w:val="both"/>
        <w:rPr>
          <w:sz w:val="20"/>
          <w:szCs w:val="20"/>
        </w:rPr>
      </w:pPr>
    </w:p>
    <w:p w:rsidR="002B21F0" w:rsidRDefault="002B21F0" w:rsidP="00DA6237">
      <w:pPr>
        <w:ind w:left="1080"/>
        <w:jc w:val="both"/>
        <w:rPr>
          <w:sz w:val="20"/>
          <w:szCs w:val="20"/>
        </w:rPr>
      </w:pPr>
    </w:p>
    <w:p w:rsidR="002B21F0" w:rsidRDefault="002B21F0" w:rsidP="00DA6237">
      <w:pPr>
        <w:ind w:left="1080"/>
        <w:jc w:val="both"/>
        <w:rPr>
          <w:sz w:val="20"/>
          <w:szCs w:val="20"/>
        </w:rPr>
      </w:pPr>
    </w:p>
    <w:p w:rsidR="002B21F0" w:rsidRDefault="002B21F0" w:rsidP="00DA6237">
      <w:pPr>
        <w:ind w:left="1080"/>
        <w:jc w:val="both"/>
        <w:rPr>
          <w:sz w:val="20"/>
          <w:szCs w:val="20"/>
        </w:rPr>
      </w:pPr>
    </w:p>
    <w:p w:rsidR="002B21F0" w:rsidRDefault="002B21F0" w:rsidP="00DA6237">
      <w:pPr>
        <w:ind w:left="1080"/>
        <w:jc w:val="both"/>
        <w:rPr>
          <w:sz w:val="20"/>
          <w:szCs w:val="20"/>
        </w:rPr>
      </w:pPr>
    </w:p>
    <w:p w:rsidR="002B21F0" w:rsidRDefault="002B21F0" w:rsidP="00DA6237">
      <w:pPr>
        <w:ind w:left="1080"/>
        <w:jc w:val="both"/>
        <w:rPr>
          <w:sz w:val="20"/>
          <w:szCs w:val="20"/>
        </w:rPr>
      </w:pPr>
    </w:p>
    <w:p w:rsidR="002B21F0" w:rsidRPr="00484A28" w:rsidRDefault="002B21F0" w:rsidP="008066CF">
      <w:pPr>
        <w:pStyle w:val="Heading1"/>
      </w:pPr>
      <w:r w:rsidRPr="00484A28">
        <w:lastRenderedPageBreak/>
        <w:t>(III) Cloud UI</w:t>
      </w:r>
    </w:p>
    <w:p w:rsidR="002B21F0" w:rsidRPr="00DA6237" w:rsidRDefault="002B21F0" w:rsidP="00DA6237">
      <w:pPr>
        <w:ind w:left="1080"/>
        <w:jc w:val="both"/>
        <w:rPr>
          <w:sz w:val="20"/>
          <w:szCs w:val="20"/>
        </w:rPr>
      </w:pPr>
      <w:r>
        <w:rPr>
          <w:sz w:val="20"/>
          <w:szCs w:val="20"/>
        </w:rPr>
        <w:t xml:space="preserve">Attached </w:t>
      </w:r>
      <w:r w:rsidR="003466A3">
        <w:rPr>
          <w:sz w:val="20"/>
          <w:szCs w:val="20"/>
        </w:rPr>
        <w:t xml:space="preserve">are </w:t>
      </w:r>
      <w:r>
        <w:rPr>
          <w:sz w:val="20"/>
          <w:szCs w:val="20"/>
        </w:rPr>
        <w:t>the snapshots of GWT based UI which will have these features available via user interface. We are in the process of building it for our internal purpose, but may make it available for the community.</w:t>
      </w:r>
    </w:p>
    <w:p w:rsidR="00D36F65" w:rsidRDefault="0086432B" w:rsidP="009006BF">
      <w:pPr>
        <w:jc w:val="both"/>
        <w:rPr>
          <w:b/>
          <w:sz w:val="20"/>
          <w:szCs w:val="20"/>
        </w:rPr>
      </w:pPr>
      <w:r>
        <w:rPr>
          <w:b/>
          <w:sz w:val="20"/>
          <w:szCs w:val="20"/>
        </w:rPr>
        <w:tab/>
      </w:r>
      <w:r>
        <w:rPr>
          <w:b/>
          <w:sz w:val="20"/>
          <w:szCs w:val="20"/>
        </w:rPr>
        <w:tab/>
      </w:r>
      <w:r>
        <w:rPr>
          <w:b/>
          <w:noProof/>
          <w:sz w:val="20"/>
          <w:szCs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353361</wp:posOffset>
            </wp:positionV>
            <wp:extent cx="5942597" cy="4752473"/>
            <wp:effectExtent l="19050" t="0" r="1003" b="0"/>
            <wp:wrapSquare wrapText="bothSides"/>
            <wp:docPr id="1" name="Picture 1" descr="C:\Documents and Settings\gnigam\Desktop\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nigam\Desktop\Screenshot.png"/>
                    <pic:cNvPicPr>
                      <a:picLocks noChangeAspect="1" noChangeArrowheads="1"/>
                    </pic:cNvPicPr>
                  </pic:nvPicPr>
                  <pic:blipFill>
                    <a:blip r:embed="rId9"/>
                    <a:srcRect/>
                    <a:stretch>
                      <a:fillRect/>
                    </a:stretch>
                  </pic:blipFill>
                  <pic:spPr bwMode="auto">
                    <a:xfrm>
                      <a:off x="0" y="0"/>
                      <a:ext cx="5942597" cy="4752473"/>
                    </a:xfrm>
                    <a:prstGeom prst="rect">
                      <a:avLst/>
                    </a:prstGeom>
                    <a:noFill/>
                    <a:ln w="9525">
                      <a:noFill/>
                      <a:miter lim="800000"/>
                      <a:headEnd/>
                      <a:tailEnd/>
                    </a:ln>
                  </pic:spPr>
                </pic:pic>
              </a:graphicData>
            </a:graphic>
          </wp:anchor>
        </w:drawing>
      </w: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86432B" w:rsidP="009006BF">
      <w:pPr>
        <w:jc w:val="both"/>
        <w:rPr>
          <w:b/>
          <w:sz w:val="20"/>
          <w:szCs w:val="20"/>
        </w:rPr>
      </w:pPr>
      <w:r>
        <w:rPr>
          <w:b/>
          <w:noProof/>
          <w:sz w:val="20"/>
          <w:szCs w:val="20"/>
        </w:rPr>
        <w:lastRenderedPageBreak/>
        <w:drawing>
          <wp:inline distT="0" distB="0" distL="0" distR="0">
            <wp:extent cx="5943600" cy="4753209"/>
            <wp:effectExtent l="19050" t="0" r="0" b="0"/>
            <wp:docPr id="2" name="Picture 2" descr="C:\Documents and Settings\gnigam\Desktop\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nigam\Desktop\Screenshot-1.png"/>
                    <pic:cNvPicPr>
                      <a:picLocks noChangeAspect="1" noChangeArrowheads="1"/>
                    </pic:cNvPicPr>
                  </pic:nvPicPr>
                  <pic:blipFill>
                    <a:blip r:embed="rId10"/>
                    <a:srcRect/>
                    <a:stretch>
                      <a:fillRect/>
                    </a:stretch>
                  </pic:blipFill>
                  <pic:spPr bwMode="auto">
                    <a:xfrm>
                      <a:off x="0" y="0"/>
                      <a:ext cx="5943600" cy="4753209"/>
                    </a:xfrm>
                    <a:prstGeom prst="rect">
                      <a:avLst/>
                    </a:prstGeom>
                    <a:noFill/>
                    <a:ln w="9525">
                      <a:noFill/>
                      <a:miter lim="800000"/>
                      <a:headEnd/>
                      <a:tailEnd/>
                    </a:ln>
                  </pic:spPr>
                </pic:pic>
              </a:graphicData>
            </a:graphic>
          </wp:inline>
        </w:drawing>
      </w:r>
    </w:p>
    <w:p w:rsidR="00675BCA" w:rsidRDefault="00675BCA" w:rsidP="009006BF">
      <w:pPr>
        <w:jc w:val="both"/>
        <w:rPr>
          <w:b/>
          <w:sz w:val="20"/>
          <w:szCs w:val="20"/>
        </w:rPr>
      </w:pPr>
    </w:p>
    <w:p w:rsidR="00675BCA" w:rsidRPr="0086432B" w:rsidRDefault="0086432B" w:rsidP="009006BF">
      <w:pPr>
        <w:jc w:val="both"/>
        <w:rPr>
          <w:sz w:val="20"/>
          <w:szCs w:val="20"/>
        </w:rPr>
      </w:pPr>
      <w:r w:rsidRPr="0086432B">
        <w:rPr>
          <w:b/>
          <w:sz w:val="20"/>
          <w:szCs w:val="20"/>
        </w:rPr>
        <w:t>Note:</w:t>
      </w:r>
      <w:r>
        <w:rPr>
          <w:sz w:val="20"/>
          <w:szCs w:val="20"/>
        </w:rPr>
        <w:t xml:space="preserve"> We are in process of </w:t>
      </w:r>
      <w:r w:rsidR="00467C82">
        <w:rPr>
          <w:sz w:val="20"/>
          <w:szCs w:val="20"/>
        </w:rPr>
        <w:t>building</w:t>
      </w:r>
      <w:r>
        <w:rPr>
          <w:sz w:val="20"/>
          <w:szCs w:val="20"/>
        </w:rPr>
        <w:t xml:space="preserve"> this UI for incorporating </w:t>
      </w:r>
      <w:r w:rsidR="00C67A2B">
        <w:rPr>
          <w:sz w:val="20"/>
          <w:szCs w:val="20"/>
        </w:rPr>
        <w:t>block-</w:t>
      </w:r>
      <w:r>
        <w:rPr>
          <w:sz w:val="20"/>
          <w:szCs w:val="20"/>
        </w:rPr>
        <w:t>store feature as well as prov</w:t>
      </w:r>
      <w:r w:rsidR="009A79F8">
        <w:rPr>
          <w:sz w:val="20"/>
          <w:szCs w:val="20"/>
        </w:rPr>
        <w:t>id</w:t>
      </w:r>
      <w:r>
        <w:rPr>
          <w:sz w:val="20"/>
          <w:szCs w:val="20"/>
        </w:rPr>
        <w:t xml:space="preserve">ing the features of </w:t>
      </w:r>
      <w:r w:rsidR="00672263">
        <w:rPr>
          <w:sz w:val="20"/>
          <w:szCs w:val="20"/>
        </w:rPr>
        <w:t>volume snapshot.</w:t>
      </w: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Default="00675BCA" w:rsidP="009006BF">
      <w:pPr>
        <w:jc w:val="both"/>
        <w:rPr>
          <w:b/>
          <w:sz w:val="20"/>
          <w:szCs w:val="20"/>
        </w:rPr>
      </w:pPr>
    </w:p>
    <w:p w:rsidR="00675BCA" w:rsidRPr="00675BCA" w:rsidRDefault="00675BCA" w:rsidP="008066CF">
      <w:pPr>
        <w:pStyle w:val="Heading1"/>
      </w:pPr>
      <w:r w:rsidRPr="00675BCA">
        <w:lastRenderedPageBreak/>
        <w:t>(IV) Packaging</w:t>
      </w:r>
    </w:p>
    <w:p w:rsidR="00675BCA" w:rsidRPr="006756A9" w:rsidRDefault="003B4BB3" w:rsidP="00DD4ED8">
      <w:pPr>
        <w:pStyle w:val="ListParagraph"/>
        <w:numPr>
          <w:ilvl w:val="0"/>
          <w:numId w:val="7"/>
        </w:numPr>
        <w:jc w:val="both"/>
        <w:rPr>
          <w:sz w:val="20"/>
          <w:szCs w:val="20"/>
        </w:rPr>
      </w:pPr>
      <w:r w:rsidRPr="006756A9">
        <w:rPr>
          <w:b/>
          <w:sz w:val="20"/>
          <w:szCs w:val="20"/>
        </w:rPr>
        <w:t xml:space="preserve">Openfiler: </w:t>
      </w:r>
      <w:r w:rsidRPr="006756A9">
        <w:rPr>
          <w:sz w:val="20"/>
          <w:szCs w:val="20"/>
        </w:rPr>
        <w:t xml:space="preserve">We have modified Openfiler to be compatible with OpenNebula. </w:t>
      </w:r>
      <w:r w:rsidR="00497130" w:rsidRPr="006756A9">
        <w:rPr>
          <w:sz w:val="20"/>
          <w:szCs w:val="20"/>
        </w:rPr>
        <w:t xml:space="preserve">The modified </w:t>
      </w:r>
      <w:r w:rsidRPr="006756A9">
        <w:rPr>
          <w:sz w:val="20"/>
          <w:szCs w:val="20"/>
        </w:rPr>
        <w:t xml:space="preserve">Openfiler </w:t>
      </w:r>
      <w:r w:rsidR="00497130" w:rsidRPr="006756A9">
        <w:rPr>
          <w:sz w:val="20"/>
          <w:szCs w:val="20"/>
        </w:rPr>
        <w:t>can talk</w:t>
      </w:r>
      <w:r w:rsidRPr="006756A9">
        <w:rPr>
          <w:sz w:val="20"/>
          <w:szCs w:val="20"/>
        </w:rPr>
        <w:t xml:space="preserve"> with OpenNebula over XML-RPC. </w:t>
      </w:r>
      <w:r w:rsidR="00497130" w:rsidRPr="006756A9">
        <w:rPr>
          <w:sz w:val="20"/>
          <w:szCs w:val="20"/>
        </w:rPr>
        <w:t xml:space="preserve">We plan to create a patch for Openfiler which can be installed over Openfiler and would </w:t>
      </w:r>
      <w:r w:rsidR="00100596">
        <w:rPr>
          <w:sz w:val="20"/>
          <w:szCs w:val="20"/>
        </w:rPr>
        <w:t>let</w:t>
      </w:r>
      <w:r w:rsidR="00497130" w:rsidRPr="006756A9">
        <w:rPr>
          <w:sz w:val="20"/>
          <w:szCs w:val="20"/>
        </w:rPr>
        <w:t xml:space="preserve"> Openfiler to </w:t>
      </w:r>
      <w:r w:rsidR="00176C14">
        <w:rPr>
          <w:sz w:val="20"/>
          <w:szCs w:val="20"/>
        </w:rPr>
        <w:t>c</w:t>
      </w:r>
      <w:r w:rsidR="005E57CA">
        <w:rPr>
          <w:sz w:val="20"/>
          <w:szCs w:val="20"/>
        </w:rPr>
        <w:t>o</w:t>
      </w:r>
      <w:r w:rsidR="00176C14">
        <w:rPr>
          <w:sz w:val="20"/>
          <w:szCs w:val="20"/>
        </w:rPr>
        <w:t>mmunicate</w:t>
      </w:r>
      <w:r w:rsidR="00497130" w:rsidRPr="006756A9">
        <w:rPr>
          <w:sz w:val="20"/>
          <w:szCs w:val="20"/>
        </w:rPr>
        <w:t xml:space="preserve"> with OpenNebula.</w:t>
      </w:r>
    </w:p>
    <w:p w:rsidR="00484A28" w:rsidRPr="006756A9" w:rsidRDefault="00484A28" w:rsidP="00DD4ED8">
      <w:pPr>
        <w:pStyle w:val="ListParagraph"/>
        <w:numPr>
          <w:ilvl w:val="0"/>
          <w:numId w:val="7"/>
        </w:numPr>
        <w:jc w:val="both"/>
        <w:rPr>
          <w:sz w:val="20"/>
          <w:szCs w:val="20"/>
        </w:rPr>
      </w:pPr>
      <w:r w:rsidRPr="006756A9">
        <w:rPr>
          <w:b/>
          <w:sz w:val="20"/>
          <w:szCs w:val="20"/>
        </w:rPr>
        <w:t xml:space="preserve">OpenNebula: </w:t>
      </w:r>
      <w:r w:rsidRPr="006756A9">
        <w:rPr>
          <w:sz w:val="20"/>
          <w:szCs w:val="20"/>
        </w:rPr>
        <w:t>Th</w:t>
      </w:r>
      <w:r w:rsidR="00FE4DED">
        <w:rPr>
          <w:sz w:val="20"/>
          <w:szCs w:val="20"/>
        </w:rPr>
        <w:t>is</w:t>
      </w:r>
      <w:r w:rsidRPr="006756A9">
        <w:rPr>
          <w:sz w:val="20"/>
          <w:szCs w:val="20"/>
        </w:rPr>
        <w:t xml:space="preserve"> block store OpenNebula extension can be provided as patch for now. It can be </w:t>
      </w:r>
      <w:r w:rsidR="00FE4DED" w:rsidRPr="006756A9">
        <w:rPr>
          <w:sz w:val="20"/>
          <w:szCs w:val="20"/>
        </w:rPr>
        <w:t>appli</w:t>
      </w:r>
      <w:r w:rsidR="00FE4DED">
        <w:rPr>
          <w:sz w:val="20"/>
          <w:szCs w:val="20"/>
        </w:rPr>
        <w:t>ed</w:t>
      </w:r>
      <w:r w:rsidRPr="006756A9">
        <w:rPr>
          <w:sz w:val="20"/>
          <w:szCs w:val="20"/>
        </w:rPr>
        <w:t xml:space="preserve"> over the OpenNebula code base. This would include XML-RPC services and ruby scripts.</w:t>
      </w:r>
    </w:p>
    <w:p w:rsidR="00497130" w:rsidRPr="006756A9" w:rsidRDefault="00484A28" w:rsidP="00DD4ED8">
      <w:pPr>
        <w:pStyle w:val="ListParagraph"/>
        <w:numPr>
          <w:ilvl w:val="0"/>
          <w:numId w:val="7"/>
        </w:numPr>
        <w:jc w:val="both"/>
        <w:rPr>
          <w:sz w:val="20"/>
          <w:szCs w:val="20"/>
        </w:rPr>
      </w:pPr>
      <w:r w:rsidRPr="006756A9">
        <w:rPr>
          <w:b/>
          <w:sz w:val="20"/>
          <w:szCs w:val="20"/>
        </w:rPr>
        <w:t xml:space="preserve">Open iSCSI Initiator: </w:t>
      </w:r>
      <w:r w:rsidRPr="006756A9">
        <w:rPr>
          <w:sz w:val="20"/>
          <w:szCs w:val="20"/>
        </w:rPr>
        <w:t>This can be installed on nodes as specified in Open iSCSI documentation.</w:t>
      </w:r>
    </w:p>
    <w:p w:rsidR="00675BCA" w:rsidRDefault="009813D7" w:rsidP="009813D7">
      <w:pPr>
        <w:ind w:left="1080"/>
        <w:jc w:val="both"/>
        <w:rPr>
          <w:sz w:val="20"/>
          <w:szCs w:val="20"/>
        </w:rPr>
      </w:pPr>
      <w:r>
        <w:rPr>
          <w:b/>
          <w:sz w:val="20"/>
          <w:szCs w:val="20"/>
        </w:rPr>
        <w:t xml:space="preserve">Note: </w:t>
      </w:r>
      <w:r>
        <w:rPr>
          <w:sz w:val="20"/>
          <w:szCs w:val="20"/>
        </w:rPr>
        <w:t xml:space="preserve">We are not pretty sure about this packaging solution, so we would need your/community help on this. </w:t>
      </w:r>
    </w:p>
    <w:p w:rsidR="00CC2650" w:rsidRPr="009813D7" w:rsidRDefault="00CC2650" w:rsidP="009813D7">
      <w:pPr>
        <w:ind w:left="1080"/>
        <w:jc w:val="both"/>
        <w:rPr>
          <w:sz w:val="20"/>
          <w:szCs w:val="20"/>
        </w:rPr>
      </w:pPr>
    </w:p>
    <w:p w:rsidR="00675BCA" w:rsidRDefault="00BC169F" w:rsidP="008066CF">
      <w:pPr>
        <w:pStyle w:val="Heading1"/>
      </w:pPr>
      <w:r>
        <w:t xml:space="preserve">(V) </w:t>
      </w:r>
      <w:r w:rsidR="00C25821">
        <w:t>Software version</w:t>
      </w:r>
      <w:r w:rsidR="00496FCE">
        <w:t>s</w:t>
      </w:r>
    </w:p>
    <w:p w:rsidR="006F0E13" w:rsidRPr="00BA1DE0" w:rsidRDefault="006F0E13" w:rsidP="006F0E13">
      <w:pPr>
        <w:pStyle w:val="ListParagraph"/>
        <w:numPr>
          <w:ilvl w:val="0"/>
          <w:numId w:val="9"/>
        </w:numPr>
        <w:jc w:val="both"/>
        <w:rPr>
          <w:b/>
          <w:sz w:val="20"/>
          <w:szCs w:val="20"/>
        </w:rPr>
      </w:pPr>
      <w:r w:rsidRPr="00BA1DE0">
        <w:rPr>
          <w:b/>
          <w:sz w:val="20"/>
          <w:szCs w:val="20"/>
        </w:rPr>
        <w:t xml:space="preserve">Xen: </w:t>
      </w:r>
      <w:r w:rsidRPr="00BA1DE0">
        <w:rPr>
          <w:sz w:val="20"/>
          <w:szCs w:val="20"/>
        </w:rPr>
        <w:t>4.0.1</w:t>
      </w:r>
    </w:p>
    <w:p w:rsidR="006F0E13" w:rsidRDefault="003F6ED0" w:rsidP="006F0E13">
      <w:pPr>
        <w:pStyle w:val="ListParagraph"/>
        <w:numPr>
          <w:ilvl w:val="0"/>
          <w:numId w:val="9"/>
        </w:numPr>
        <w:jc w:val="both"/>
        <w:rPr>
          <w:b/>
          <w:sz w:val="20"/>
          <w:szCs w:val="20"/>
        </w:rPr>
      </w:pPr>
      <w:r w:rsidRPr="00BA1DE0">
        <w:rPr>
          <w:b/>
          <w:sz w:val="20"/>
          <w:szCs w:val="20"/>
        </w:rPr>
        <w:t xml:space="preserve">OpenNebula: </w:t>
      </w:r>
      <w:r w:rsidR="00C25821" w:rsidRPr="00C25821">
        <w:rPr>
          <w:sz w:val="20"/>
          <w:szCs w:val="20"/>
        </w:rPr>
        <w:t>2.0.1</w:t>
      </w:r>
    </w:p>
    <w:p w:rsidR="00C25821" w:rsidRPr="00C25821" w:rsidRDefault="00C25821" w:rsidP="006F0E13">
      <w:pPr>
        <w:pStyle w:val="ListParagraph"/>
        <w:numPr>
          <w:ilvl w:val="0"/>
          <w:numId w:val="9"/>
        </w:numPr>
        <w:jc w:val="both"/>
        <w:rPr>
          <w:b/>
          <w:sz w:val="20"/>
          <w:szCs w:val="20"/>
        </w:rPr>
      </w:pPr>
      <w:r>
        <w:rPr>
          <w:b/>
          <w:sz w:val="20"/>
          <w:szCs w:val="20"/>
        </w:rPr>
        <w:t xml:space="preserve">Openfiler: </w:t>
      </w:r>
      <w:r>
        <w:rPr>
          <w:sz w:val="20"/>
          <w:szCs w:val="20"/>
        </w:rPr>
        <w:t>2.3</w:t>
      </w:r>
    </w:p>
    <w:p w:rsidR="00C25821" w:rsidRPr="00BA1DE0" w:rsidRDefault="00C25821" w:rsidP="006F0E13">
      <w:pPr>
        <w:pStyle w:val="ListParagraph"/>
        <w:numPr>
          <w:ilvl w:val="0"/>
          <w:numId w:val="9"/>
        </w:numPr>
        <w:jc w:val="both"/>
        <w:rPr>
          <w:b/>
          <w:sz w:val="20"/>
          <w:szCs w:val="20"/>
        </w:rPr>
      </w:pPr>
      <w:r>
        <w:rPr>
          <w:b/>
          <w:sz w:val="20"/>
          <w:szCs w:val="20"/>
        </w:rPr>
        <w:t xml:space="preserve">Open iSCSI Initiator: </w:t>
      </w:r>
      <w:r w:rsidRPr="00C96550">
        <w:rPr>
          <w:sz w:val="20"/>
          <w:szCs w:val="20"/>
        </w:rPr>
        <w:t>2.0-871</w:t>
      </w:r>
    </w:p>
    <w:p w:rsidR="006F0E13" w:rsidRPr="00A4539E" w:rsidRDefault="006F0E13" w:rsidP="00A4539E">
      <w:pPr>
        <w:ind w:left="1080"/>
        <w:jc w:val="both"/>
        <w:rPr>
          <w:b/>
        </w:rPr>
      </w:pPr>
    </w:p>
    <w:sectPr w:rsidR="006F0E13" w:rsidRPr="00A4539E" w:rsidSect="003D1D8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19C" w:rsidRDefault="006B719C" w:rsidP="008066CF">
      <w:pPr>
        <w:spacing w:after="0" w:line="240" w:lineRule="auto"/>
      </w:pPr>
      <w:r>
        <w:separator/>
      </w:r>
    </w:p>
  </w:endnote>
  <w:endnote w:type="continuationSeparator" w:id="1">
    <w:p w:rsidR="006B719C" w:rsidRDefault="006B719C" w:rsidP="00806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765136">
      <w:tc>
        <w:tcPr>
          <w:tcW w:w="4500" w:type="pct"/>
          <w:tcBorders>
            <w:top w:val="single" w:sz="4" w:space="0" w:color="000000" w:themeColor="text1"/>
          </w:tcBorders>
        </w:tcPr>
        <w:p w:rsidR="00765136" w:rsidRDefault="00765136" w:rsidP="00765136">
          <w:pPr>
            <w:pStyle w:val="Footer"/>
            <w:jc w:val="right"/>
          </w:pPr>
          <w:sdt>
            <w:sdtPr>
              <w:alias w:val="Company"/>
              <w:id w:val="75971759"/>
              <w:placeholder>
                <w:docPart w:val="226AB12CED0B478CB2D9BA65FD26AC29"/>
              </w:placeholder>
              <w:dataBinding w:prefixMappings="xmlns:ns0='http://schemas.openxmlformats.org/officeDocument/2006/extended-properties'" w:xpath="/ns0:Properties[1]/ns0:Company[1]" w:storeItemID="{6668398D-A668-4E3E-A5EB-62B293D839F1}"/>
              <w:text/>
            </w:sdtPr>
            <w:sdtContent>
              <w:r>
                <w:t>Initial Draft: Version 0.1</w:t>
              </w:r>
            </w:sdtContent>
          </w:sdt>
          <w:r>
            <w:t xml:space="preserve"> </w:t>
          </w:r>
        </w:p>
      </w:tc>
      <w:tc>
        <w:tcPr>
          <w:tcW w:w="500" w:type="pct"/>
          <w:tcBorders>
            <w:top w:val="single" w:sz="4" w:space="0" w:color="C0504D" w:themeColor="accent2"/>
          </w:tcBorders>
          <w:shd w:val="clear" w:color="auto" w:fill="943634" w:themeFill="accent2" w:themeFillShade="BF"/>
        </w:tcPr>
        <w:p w:rsidR="00765136" w:rsidRDefault="00765136">
          <w:pPr>
            <w:pStyle w:val="Header"/>
            <w:rPr>
              <w:color w:val="FFFFFF" w:themeColor="background1"/>
            </w:rPr>
          </w:pPr>
          <w:fldSimple w:instr=" PAGE   \* MERGEFORMAT ">
            <w:r w:rsidRPr="00765136">
              <w:rPr>
                <w:noProof/>
                <w:color w:val="FFFFFF" w:themeColor="background1"/>
              </w:rPr>
              <w:t>1</w:t>
            </w:r>
          </w:fldSimple>
        </w:p>
      </w:tc>
    </w:tr>
  </w:tbl>
  <w:p w:rsidR="00765136" w:rsidRDefault="00765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19C" w:rsidRDefault="006B719C" w:rsidP="008066CF">
      <w:pPr>
        <w:spacing w:after="0" w:line="240" w:lineRule="auto"/>
      </w:pPr>
      <w:r>
        <w:separator/>
      </w:r>
    </w:p>
  </w:footnote>
  <w:footnote w:type="continuationSeparator" w:id="1">
    <w:p w:rsidR="006B719C" w:rsidRDefault="006B719C" w:rsidP="008066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24A5"/>
    <w:multiLevelType w:val="hybridMultilevel"/>
    <w:tmpl w:val="7E2E403A"/>
    <w:lvl w:ilvl="0" w:tplc="F45272B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457324"/>
    <w:multiLevelType w:val="hybridMultilevel"/>
    <w:tmpl w:val="95B27A98"/>
    <w:lvl w:ilvl="0" w:tplc="61986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B6346"/>
    <w:multiLevelType w:val="hybridMultilevel"/>
    <w:tmpl w:val="5EEAB786"/>
    <w:lvl w:ilvl="0" w:tplc="48CC38EA">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01084D"/>
    <w:multiLevelType w:val="hybridMultilevel"/>
    <w:tmpl w:val="B510BC48"/>
    <w:lvl w:ilvl="0" w:tplc="B18A6E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3C20981"/>
    <w:multiLevelType w:val="hybridMultilevel"/>
    <w:tmpl w:val="C5E470F8"/>
    <w:lvl w:ilvl="0" w:tplc="645EC2C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0D73A6"/>
    <w:multiLevelType w:val="hybridMultilevel"/>
    <w:tmpl w:val="EB72F8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C7F161B"/>
    <w:multiLevelType w:val="hybridMultilevel"/>
    <w:tmpl w:val="A8FC352C"/>
    <w:lvl w:ilvl="0" w:tplc="E1588E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3906B8"/>
    <w:multiLevelType w:val="hybridMultilevel"/>
    <w:tmpl w:val="44FA8C16"/>
    <w:lvl w:ilvl="0" w:tplc="0B66CD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D73240"/>
    <w:multiLevelType w:val="hybridMultilevel"/>
    <w:tmpl w:val="136C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A654C2"/>
    <w:multiLevelType w:val="hybridMultilevel"/>
    <w:tmpl w:val="20A0E580"/>
    <w:lvl w:ilvl="0" w:tplc="4008E2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0142806"/>
    <w:multiLevelType w:val="hybridMultilevel"/>
    <w:tmpl w:val="E29CFCD4"/>
    <w:lvl w:ilvl="0" w:tplc="ED78D0A8">
      <w:start w:val="1"/>
      <w:numFmt w:val="decimal"/>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589175F"/>
    <w:multiLevelType w:val="hybridMultilevel"/>
    <w:tmpl w:val="8B26BAD0"/>
    <w:lvl w:ilvl="0" w:tplc="49549E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3E6D73"/>
    <w:multiLevelType w:val="hybridMultilevel"/>
    <w:tmpl w:val="0EC4C638"/>
    <w:lvl w:ilvl="0" w:tplc="63287D08">
      <w:start w:val="1"/>
      <w:numFmt w:val="lowerRoman"/>
      <w:lvlText w:val="%1."/>
      <w:lvlJc w:val="left"/>
      <w:pPr>
        <w:ind w:left="153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73703F"/>
    <w:multiLevelType w:val="hybridMultilevel"/>
    <w:tmpl w:val="F696842A"/>
    <w:lvl w:ilvl="0" w:tplc="48CC38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1"/>
  </w:num>
  <w:num w:numId="4">
    <w:abstractNumId w:val="11"/>
  </w:num>
  <w:num w:numId="5">
    <w:abstractNumId w:val="7"/>
  </w:num>
  <w:num w:numId="6">
    <w:abstractNumId w:val="8"/>
  </w:num>
  <w:num w:numId="7">
    <w:abstractNumId w:val="13"/>
  </w:num>
  <w:num w:numId="8">
    <w:abstractNumId w:val="2"/>
  </w:num>
  <w:num w:numId="9">
    <w:abstractNumId w:val="4"/>
  </w:num>
  <w:num w:numId="10">
    <w:abstractNumId w:val="12"/>
  </w:num>
  <w:num w:numId="11">
    <w:abstractNumId w:val="9"/>
  </w:num>
  <w:num w:numId="12">
    <w:abstractNumId w:val="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20"/>
  <w:characterSpacingControl w:val="doNotCompress"/>
  <w:footnotePr>
    <w:footnote w:id="0"/>
    <w:footnote w:id="1"/>
  </w:footnotePr>
  <w:endnotePr>
    <w:endnote w:id="0"/>
    <w:endnote w:id="1"/>
  </w:endnotePr>
  <w:compat/>
  <w:rsids>
    <w:rsidRoot w:val="005B2A88"/>
    <w:rsid w:val="00004140"/>
    <w:rsid w:val="0000694F"/>
    <w:rsid w:val="000169CB"/>
    <w:rsid w:val="000D4624"/>
    <w:rsid w:val="000E0059"/>
    <w:rsid w:val="00100596"/>
    <w:rsid w:val="00123CDD"/>
    <w:rsid w:val="0013484E"/>
    <w:rsid w:val="001360E0"/>
    <w:rsid w:val="00153876"/>
    <w:rsid w:val="00176C14"/>
    <w:rsid w:val="001C14D6"/>
    <w:rsid w:val="001C4B11"/>
    <w:rsid w:val="001C61B1"/>
    <w:rsid w:val="001E34B2"/>
    <w:rsid w:val="00236597"/>
    <w:rsid w:val="00262E58"/>
    <w:rsid w:val="00291C02"/>
    <w:rsid w:val="002B21F0"/>
    <w:rsid w:val="00315D20"/>
    <w:rsid w:val="003466A3"/>
    <w:rsid w:val="0036129B"/>
    <w:rsid w:val="003A53E5"/>
    <w:rsid w:val="003B4BB3"/>
    <w:rsid w:val="003D1D8D"/>
    <w:rsid w:val="003D717E"/>
    <w:rsid w:val="003F6ED0"/>
    <w:rsid w:val="0040024B"/>
    <w:rsid w:val="004504E3"/>
    <w:rsid w:val="00466282"/>
    <w:rsid w:val="00467C82"/>
    <w:rsid w:val="004768EE"/>
    <w:rsid w:val="00484A28"/>
    <w:rsid w:val="0048513F"/>
    <w:rsid w:val="00496FCE"/>
    <w:rsid w:val="00497130"/>
    <w:rsid w:val="00513FF4"/>
    <w:rsid w:val="00526DE8"/>
    <w:rsid w:val="005341D6"/>
    <w:rsid w:val="00551D55"/>
    <w:rsid w:val="00554D83"/>
    <w:rsid w:val="005637CB"/>
    <w:rsid w:val="005668DB"/>
    <w:rsid w:val="005730E3"/>
    <w:rsid w:val="005B2A88"/>
    <w:rsid w:val="005E57CA"/>
    <w:rsid w:val="00607983"/>
    <w:rsid w:val="0061646E"/>
    <w:rsid w:val="00617954"/>
    <w:rsid w:val="006221F6"/>
    <w:rsid w:val="00626113"/>
    <w:rsid w:val="0064179D"/>
    <w:rsid w:val="00650C55"/>
    <w:rsid w:val="00652ADC"/>
    <w:rsid w:val="006669ED"/>
    <w:rsid w:val="00672263"/>
    <w:rsid w:val="00675259"/>
    <w:rsid w:val="006756A9"/>
    <w:rsid w:val="00675BCA"/>
    <w:rsid w:val="006A5FB2"/>
    <w:rsid w:val="006B719C"/>
    <w:rsid w:val="006C5622"/>
    <w:rsid w:val="006F0E13"/>
    <w:rsid w:val="006F0F9E"/>
    <w:rsid w:val="0071066B"/>
    <w:rsid w:val="00713869"/>
    <w:rsid w:val="0075285B"/>
    <w:rsid w:val="00765136"/>
    <w:rsid w:val="00771158"/>
    <w:rsid w:val="0079303D"/>
    <w:rsid w:val="007A3D6E"/>
    <w:rsid w:val="007A4397"/>
    <w:rsid w:val="007C19EF"/>
    <w:rsid w:val="008066CF"/>
    <w:rsid w:val="00842D9F"/>
    <w:rsid w:val="0085155D"/>
    <w:rsid w:val="0086432B"/>
    <w:rsid w:val="008B66A4"/>
    <w:rsid w:val="008F363D"/>
    <w:rsid w:val="009006BF"/>
    <w:rsid w:val="00950043"/>
    <w:rsid w:val="0095284A"/>
    <w:rsid w:val="00962ECA"/>
    <w:rsid w:val="009813D7"/>
    <w:rsid w:val="009A79F8"/>
    <w:rsid w:val="009E40A2"/>
    <w:rsid w:val="00A0792F"/>
    <w:rsid w:val="00A25766"/>
    <w:rsid w:val="00A4539E"/>
    <w:rsid w:val="00A51558"/>
    <w:rsid w:val="00A767D3"/>
    <w:rsid w:val="00AA2A8B"/>
    <w:rsid w:val="00AD3171"/>
    <w:rsid w:val="00AF6058"/>
    <w:rsid w:val="00B12D89"/>
    <w:rsid w:val="00B2278A"/>
    <w:rsid w:val="00B44A4D"/>
    <w:rsid w:val="00BA1DE0"/>
    <w:rsid w:val="00BC169F"/>
    <w:rsid w:val="00BF7EF2"/>
    <w:rsid w:val="00C00F57"/>
    <w:rsid w:val="00C25821"/>
    <w:rsid w:val="00C558C2"/>
    <w:rsid w:val="00C67A2B"/>
    <w:rsid w:val="00C92CF4"/>
    <w:rsid w:val="00C96550"/>
    <w:rsid w:val="00CB71BF"/>
    <w:rsid w:val="00CB7B1A"/>
    <w:rsid w:val="00CC2650"/>
    <w:rsid w:val="00CD2DAF"/>
    <w:rsid w:val="00D12546"/>
    <w:rsid w:val="00D1732A"/>
    <w:rsid w:val="00D36F65"/>
    <w:rsid w:val="00D6483C"/>
    <w:rsid w:val="00D903F4"/>
    <w:rsid w:val="00D95441"/>
    <w:rsid w:val="00DA1D88"/>
    <w:rsid w:val="00DA28BA"/>
    <w:rsid w:val="00DA6237"/>
    <w:rsid w:val="00DC7E2C"/>
    <w:rsid w:val="00DD4ED8"/>
    <w:rsid w:val="00E307C6"/>
    <w:rsid w:val="00E315E6"/>
    <w:rsid w:val="00E34A85"/>
    <w:rsid w:val="00E42B22"/>
    <w:rsid w:val="00E4669A"/>
    <w:rsid w:val="00EC16FB"/>
    <w:rsid w:val="00EC476B"/>
    <w:rsid w:val="00F562D0"/>
    <w:rsid w:val="00F65EBB"/>
    <w:rsid w:val="00F668DC"/>
    <w:rsid w:val="00F67C24"/>
    <w:rsid w:val="00F83696"/>
    <w:rsid w:val="00F919C1"/>
    <w:rsid w:val="00FA5E11"/>
    <w:rsid w:val="00FE0FD3"/>
    <w:rsid w:val="00FE4DED"/>
    <w:rsid w:val="00FE5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8D"/>
  </w:style>
  <w:style w:type="paragraph" w:styleId="Heading1">
    <w:name w:val="heading 1"/>
    <w:basedOn w:val="Normal"/>
    <w:next w:val="Normal"/>
    <w:link w:val="Heading1Char"/>
    <w:uiPriority w:val="9"/>
    <w:qFormat/>
    <w:rsid w:val="00806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597"/>
    <w:rPr>
      <w:rFonts w:ascii="Tahoma" w:hAnsi="Tahoma" w:cs="Tahoma"/>
      <w:sz w:val="16"/>
      <w:szCs w:val="16"/>
    </w:rPr>
  </w:style>
  <w:style w:type="paragraph" w:styleId="ListParagraph">
    <w:name w:val="List Paragraph"/>
    <w:basedOn w:val="Normal"/>
    <w:uiPriority w:val="34"/>
    <w:qFormat/>
    <w:rsid w:val="00D6483C"/>
    <w:pPr>
      <w:ind w:left="720"/>
      <w:contextualSpacing/>
    </w:pPr>
  </w:style>
  <w:style w:type="character" w:customStyle="1" w:styleId="apple-style-span">
    <w:name w:val="apple-style-span"/>
    <w:basedOn w:val="DefaultParagraphFont"/>
    <w:rsid w:val="001C4B11"/>
  </w:style>
  <w:style w:type="character" w:customStyle="1" w:styleId="apple-converted-space">
    <w:name w:val="apple-converted-space"/>
    <w:basedOn w:val="DefaultParagraphFont"/>
    <w:rsid w:val="001C4B11"/>
  </w:style>
  <w:style w:type="character" w:styleId="Hyperlink">
    <w:name w:val="Hyperlink"/>
    <w:basedOn w:val="DefaultParagraphFont"/>
    <w:uiPriority w:val="99"/>
    <w:semiHidden/>
    <w:unhideWhenUsed/>
    <w:rsid w:val="001C4B11"/>
    <w:rPr>
      <w:color w:val="0000FF"/>
      <w:u w:val="single"/>
    </w:rPr>
  </w:style>
  <w:style w:type="character" w:customStyle="1" w:styleId="Heading1Char">
    <w:name w:val="Heading 1 Char"/>
    <w:basedOn w:val="DefaultParagraphFont"/>
    <w:link w:val="Heading1"/>
    <w:uiPriority w:val="9"/>
    <w:rsid w:val="008066CF"/>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8066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6CF"/>
    <w:rPr>
      <w:sz w:val="20"/>
      <w:szCs w:val="20"/>
    </w:rPr>
  </w:style>
  <w:style w:type="character" w:styleId="EndnoteReference">
    <w:name w:val="endnote reference"/>
    <w:basedOn w:val="DefaultParagraphFont"/>
    <w:uiPriority w:val="99"/>
    <w:semiHidden/>
    <w:unhideWhenUsed/>
    <w:rsid w:val="008066CF"/>
    <w:rPr>
      <w:vertAlign w:val="superscript"/>
    </w:rPr>
  </w:style>
  <w:style w:type="paragraph" w:styleId="Title">
    <w:name w:val="Title"/>
    <w:basedOn w:val="Normal"/>
    <w:next w:val="Normal"/>
    <w:link w:val="TitleChar"/>
    <w:uiPriority w:val="10"/>
    <w:qFormat/>
    <w:rsid w:val="00F65E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5EB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6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136"/>
  </w:style>
  <w:style w:type="paragraph" w:styleId="Footer">
    <w:name w:val="footer"/>
    <w:basedOn w:val="Normal"/>
    <w:link w:val="FooterChar"/>
    <w:uiPriority w:val="99"/>
    <w:unhideWhenUsed/>
    <w:rsid w:val="0076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1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qs.org/rfcs/rfc372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6AB12CED0B478CB2D9BA65FD26AC29"/>
        <w:category>
          <w:name w:val="General"/>
          <w:gallery w:val="placeholder"/>
        </w:category>
        <w:types>
          <w:type w:val="bbPlcHdr"/>
        </w:types>
        <w:behaviors>
          <w:behavior w:val="content"/>
        </w:behaviors>
        <w:guid w:val="{978BEA65-36D0-4973-A597-EC03C5373BAC}"/>
      </w:docPartPr>
      <w:docPartBody>
        <w:p w:rsidR="00000000" w:rsidRDefault="00A109F1" w:rsidP="00A109F1">
          <w:pPr>
            <w:pStyle w:val="226AB12CED0B478CB2D9BA65FD26AC29"/>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109F1"/>
    <w:rsid w:val="00A109F1"/>
    <w:rsid w:val="00BF3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6AB12CED0B478CB2D9BA65FD26AC29">
    <w:name w:val="226AB12CED0B478CB2D9BA65FD26AC29"/>
    <w:rsid w:val="00A109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91DB-0CEC-4739-93A2-93F2402B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Initial Draft: Version 0.1</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iSCSI SAN OpenNebula Extension</dc:title>
  <dc:subject>iSCSI SAN OpenNebula Extension</dc:subject>
  <dc:creator>Gaurav Nigam</dc:creator>
  <cp:keywords/>
  <dc:description>initial draft</dc:description>
  <cp:lastModifiedBy>Gaurav Nigam</cp:lastModifiedBy>
  <cp:revision>154</cp:revision>
  <dcterms:created xsi:type="dcterms:W3CDTF">2011-03-07T09:53:00Z</dcterms:created>
  <dcterms:modified xsi:type="dcterms:W3CDTF">2011-03-09T10:17:00Z</dcterms:modified>
</cp:coreProperties>
</file>